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43"/>
        </w:tabs>
        <w:rPr>
          <w:rFonts w:ascii="黑体" w:hAnsi="黑体" w:eastAsia="黑体" w:cs="黑体"/>
          <w:color w:val="auto"/>
          <w:kern w:val="1"/>
          <w:sz w:val="32"/>
          <w:szCs w:val="32"/>
        </w:rPr>
      </w:pPr>
      <w:r>
        <w:rPr>
          <w:rFonts w:hint="eastAsia" w:ascii="黑体" w:hAnsi="黑体" w:eastAsia="黑体" w:cs="黑体"/>
          <w:color w:val="auto"/>
          <w:kern w:val="1"/>
          <w:sz w:val="32"/>
          <w:szCs w:val="32"/>
        </w:rPr>
        <w:t>附件</w:t>
      </w:r>
    </w:p>
    <w:p>
      <w:pPr>
        <w:spacing w:line="560" w:lineRule="exact"/>
        <w:jc w:val="center"/>
        <w:rPr>
          <w:rFonts w:hint="eastAsia" w:ascii="方正小标宋简体" w:hAnsi="方正小标宋简体" w:eastAsia="方正小标宋简体"/>
          <w:color w:val="auto"/>
          <w:kern w:val="1"/>
          <w:sz w:val="44"/>
          <w:szCs w:val="44"/>
        </w:rPr>
      </w:pPr>
      <w:r>
        <w:rPr>
          <w:rFonts w:hint="eastAsia" w:ascii="方正小标宋简体" w:eastAsia="方正小标宋简体"/>
          <w:color w:val="auto"/>
          <w:kern w:val="1"/>
          <w:sz w:val="44"/>
          <w:szCs w:val="44"/>
        </w:rPr>
        <w:t>2017</w:t>
      </w:r>
      <w:r>
        <w:rPr>
          <w:rFonts w:hint="eastAsia" w:ascii="方正小标宋简体" w:hAnsi="方正小标宋简体" w:eastAsia="方正小标宋简体"/>
          <w:color w:val="auto"/>
          <w:kern w:val="1"/>
          <w:sz w:val="44"/>
          <w:szCs w:val="44"/>
        </w:rPr>
        <w:t>年《政府工作报告》重点工作任务</w:t>
      </w:r>
      <w:r>
        <w:rPr>
          <w:rFonts w:hint="eastAsia" w:ascii="方正小标宋简体" w:hAnsi="方正小标宋简体" w:eastAsia="方正小标宋简体"/>
          <w:color w:val="auto"/>
          <w:kern w:val="1"/>
          <w:sz w:val="44"/>
          <w:szCs w:val="44"/>
          <w:lang w:eastAsia="zh-CN"/>
        </w:rPr>
        <w:t>第</w:t>
      </w:r>
      <w:r>
        <w:rPr>
          <w:rFonts w:hint="eastAsia" w:ascii="方正小标宋简体" w:hAnsi="方正小标宋简体" w:eastAsia="方正小标宋简体"/>
          <w:color w:val="auto"/>
          <w:kern w:val="1"/>
          <w:sz w:val="44"/>
          <w:szCs w:val="44"/>
        </w:rPr>
        <w:t>一季度完成情况表</w:t>
      </w:r>
    </w:p>
    <w:p>
      <w:pPr>
        <w:spacing w:line="560" w:lineRule="exact"/>
        <w:jc w:val="center"/>
        <w:rPr>
          <w:rFonts w:hint="eastAsia" w:ascii="方正小标宋简体" w:hAnsi="方正小标宋简体" w:eastAsia="方正小标宋简体"/>
          <w:color w:val="auto"/>
          <w:kern w:val="1"/>
          <w:sz w:val="44"/>
          <w:szCs w:val="44"/>
        </w:rPr>
      </w:pPr>
    </w:p>
    <w:tbl>
      <w:tblPr>
        <w:tblStyle w:val="7"/>
        <w:tblW w:w="15676" w:type="dxa"/>
        <w:jc w:val="center"/>
        <w:tblInd w:w="-8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546"/>
        <w:gridCol w:w="1240"/>
        <w:gridCol w:w="9056"/>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序号</w:t>
            </w:r>
          </w:p>
        </w:tc>
        <w:tc>
          <w:tcPr>
            <w:tcW w:w="3546"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目标任务</w:t>
            </w:r>
          </w:p>
        </w:tc>
        <w:tc>
          <w:tcPr>
            <w:tcW w:w="1240" w:type="dxa"/>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牵头单位</w:t>
            </w:r>
          </w:p>
        </w:tc>
        <w:tc>
          <w:tcPr>
            <w:tcW w:w="9056" w:type="dxa"/>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进展情况</w:t>
            </w:r>
          </w:p>
        </w:tc>
        <w:tc>
          <w:tcPr>
            <w:tcW w:w="1138" w:type="dxa"/>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进度标识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地区生产总值增长9%。</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市发改委</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全市生产总值</w:t>
            </w:r>
            <w:r>
              <w:rPr>
                <w:rFonts w:hint="eastAsia" w:asciiTheme="minorEastAsia" w:hAnsiTheme="minorEastAsia" w:eastAsiaTheme="minorEastAsia" w:cstheme="minorEastAsia"/>
                <w:color w:val="auto"/>
                <w:sz w:val="21"/>
                <w:szCs w:val="21"/>
                <w:lang w:val="en-US" w:eastAsia="zh-CN"/>
              </w:rPr>
              <w:t>153.73亿元，</w:t>
            </w:r>
            <w:r>
              <w:rPr>
                <w:rFonts w:hint="eastAsia" w:asciiTheme="minorEastAsia" w:hAnsiTheme="minorEastAsia" w:eastAsiaTheme="minorEastAsia" w:cstheme="minorEastAsia"/>
                <w:color w:val="auto"/>
                <w:sz w:val="21"/>
                <w:szCs w:val="21"/>
              </w:rPr>
              <w:t>同比增长6</w:t>
            </w: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财政收入增长6%。</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市财政局</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完成20.26亿元，同比增长5.6%。</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固定资产投资增长11%。</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市发改委</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固定资产完成110亿元，同比增长8.1%。</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规模以上工业总产值增长14%。</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市工信委</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规模以上工业总产值完成404.9亿元，同比增长21.7%。</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港口货物吞吐量增长7.5%。</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广西北部湾港口管理局防城港分局</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港口货物吞吐量2307.2万吨，同比下降10%。</w:t>
            </w:r>
          </w:p>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lang w:eastAsia="zh-CN"/>
              </w:rPr>
              <w:t>存在问题：</w:t>
            </w:r>
            <w:r>
              <w:rPr>
                <w:rFonts w:hint="eastAsia" w:asciiTheme="minorEastAsia" w:hAnsiTheme="minorEastAsia" w:eastAsiaTheme="minorEastAsia" w:cstheme="minorEastAsia"/>
                <w:b/>
                <w:bCs/>
                <w:color w:val="auto"/>
                <w:kern w:val="0"/>
                <w:sz w:val="21"/>
                <w:szCs w:val="21"/>
                <w:lang w:val="en-US" w:eastAsia="zh-CN" w:bidi="ar"/>
              </w:rPr>
              <w:t>1.</w:t>
            </w:r>
            <w:r>
              <w:rPr>
                <w:rFonts w:hint="eastAsia" w:asciiTheme="minorEastAsia" w:hAnsiTheme="minorEastAsia" w:eastAsiaTheme="minorEastAsia" w:cstheme="minorEastAsia"/>
                <w:color w:val="auto"/>
                <w:kern w:val="0"/>
                <w:sz w:val="21"/>
                <w:szCs w:val="21"/>
                <w:lang w:val="en-US" w:eastAsia="zh-CN" w:bidi="ar"/>
              </w:rPr>
              <w:t>国际大环境经济下行造成货源减少，运力过剩，引发船运行业间压价恶性竞争，利润下降；</w:t>
            </w:r>
            <w:r>
              <w:rPr>
                <w:rFonts w:hint="eastAsia" w:asciiTheme="minorEastAsia" w:hAnsiTheme="minorEastAsia" w:eastAsiaTheme="minorEastAsia" w:cstheme="minorEastAsia"/>
                <w:b/>
                <w:bCs/>
                <w:color w:val="auto"/>
                <w:kern w:val="0"/>
                <w:sz w:val="21"/>
                <w:szCs w:val="21"/>
                <w:lang w:val="en-US" w:eastAsia="zh-CN" w:bidi="ar"/>
              </w:rPr>
              <w:t>2.</w:t>
            </w:r>
            <w:r>
              <w:rPr>
                <w:rFonts w:hint="eastAsia" w:asciiTheme="minorEastAsia" w:hAnsiTheme="minorEastAsia" w:eastAsiaTheme="minorEastAsia" w:cstheme="minorEastAsia"/>
                <w:color w:val="auto"/>
                <w:kern w:val="0"/>
                <w:sz w:val="21"/>
                <w:szCs w:val="21"/>
                <w:lang w:val="en-US" w:eastAsia="zh-CN" w:bidi="ar"/>
              </w:rPr>
              <w:t>船运企业相对融资较难、较贵，部分企业退市或者异地注册，造成港口吞吐量下滑。</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社会消费品零售总额增长10%。</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市商务局</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社会消费品零售总额完成30.3</w:t>
            </w: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亿元，同比增长10</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外贸进出口额增长14%。</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市商务局</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外贸进出口总额2</w:t>
            </w:r>
            <w:r>
              <w:rPr>
                <w:rFonts w:hint="eastAsia" w:asciiTheme="minorEastAsia" w:hAnsiTheme="minorEastAsia" w:eastAsiaTheme="minorEastAsia" w:cstheme="minorEastAsia"/>
                <w:color w:val="auto"/>
                <w:sz w:val="21"/>
                <w:szCs w:val="21"/>
                <w:lang w:val="en-US" w:eastAsia="zh-CN"/>
              </w:rPr>
              <w:t>2.73</w:t>
            </w:r>
            <w:r>
              <w:rPr>
                <w:rFonts w:hint="eastAsia" w:asciiTheme="minorEastAsia" w:hAnsiTheme="minorEastAsia" w:eastAsiaTheme="minorEastAsia" w:cstheme="minorEastAsia"/>
                <w:color w:val="auto"/>
                <w:sz w:val="21"/>
                <w:szCs w:val="21"/>
              </w:rPr>
              <w:t>7亿美元，同比增长</w:t>
            </w:r>
            <w:r>
              <w:rPr>
                <w:rFonts w:hint="eastAsia" w:asciiTheme="minorEastAsia" w:hAnsiTheme="minorEastAsia" w:eastAsiaTheme="minorEastAsia" w:cstheme="minorEastAsia"/>
                <w:color w:val="auto"/>
                <w:sz w:val="21"/>
                <w:szCs w:val="21"/>
                <w:lang w:val="en-US" w:eastAsia="zh-CN"/>
              </w:rPr>
              <w:t>8.3</w:t>
            </w:r>
            <w:r>
              <w:rPr>
                <w:rFonts w:hint="eastAsia" w:asciiTheme="minorEastAsia" w:hAnsiTheme="minorEastAsia" w:eastAsiaTheme="minorEastAsia" w:cstheme="minorEastAsia"/>
                <w:color w:val="auto"/>
                <w:sz w:val="21"/>
                <w:szCs w:val="21"/>
              </w:rPr>
              <w:t>%。</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城镇居民人均可支配收入增长9%。</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市发改委</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预计城镇居民人均可支配收入8510元，同比增长9%。</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农村居民人均可支配收入增长10%。</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市农委</w:t>
            </w:r>
          </w:p>
        </w:tc>
        <w:tc>
          <w:tcPr>
            <w:tcW w:w="9056" w:type="dxa"/>
            <w:vAlign w:val="center"/>
          </w:tcPr>
          <w:p>
            <w:pPr>
              <w:widowControl/>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预计实现农民人均可支配收入3466元，同比增长10.1%。</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居民消费价格指数控制在3%以内。</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市物价局</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居民消费价格指数涨幅</w:t>
            </w:r>
            <w:r>
              <w:rPr>
                <w:rFonts w:hint="eastAsia" w:asciiTheme="minorEastAsia" w:hAnsiTheme="minorEastAsia" w:eastAsiaTheme="minorEastAsia" w:cstheme="minorEastAsia"/>
                <w:color w:val="auto"/>
                <w:sz w:val="21"/>
                <w:szCs w:val="21"/>
                <w:lang w:val="en-US" w:eastAsia="zh-CN"/>
              </w:rPr>
              <w:t>2.5</w:t>
            </w:r>
            <w:r>
              <w:rPr>
                <w:rFonts w:hint="eastAsia" w:asciiTheme="minorEastAsia" w:hAnsiTheme="minorEastAsia" w:eastAsiaTheme="minorEastAsia" w:cstheme="minorEastAsia"/>
                <w:color w:val="auto"/>
                <w:sz w:val="21"/>
                <w:szCs w:val="21"/>
              </w:rPr>
              <w:t>%。</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w:t>
            </w:r>
          </w:p>
        </w:tc>
        <w:tc>
          <w:tcPr>
            <w:tcW w:w="3546" w:type="dxa"/>
            <w:vAlign w:val="center"/>
          </w:tcPr>
          <w:p>
            <w:pPr>
              <w:adjustRightInd w:val="0"/>
              <w:snapToGrid w:val="0"/>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城镇登记失业率控制在4%以内。</w:t>
            </w:r>
          </w:p>
        </w:tc>
        <w:tc>
          <w:tcPr>
            <w:tcW w:w="1240" w:type="dxa"/>
            <w:vAlign w:val="center"/>
          </w:tcPr>
          <w:p>
            <w:pPr>
              <w:adjustRightInd w:val="0"/>
              <w:snapToGrid w:val="0"/>
              <w:spacing w:line="26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市人社局</w:t>
            </w:r>
          </w:p>
        </w:tc>
        <w:tc>
          <w:tcPr>
            <w:tcW w:w="9056" w:type="dxa"/>
            <w:vAlign w:val="center"/>
          </w:tcPr>
          <w:p>
            <w:pPr>
              <w:spacing w:line="2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城镇登记失业率为1.28%，低于控制数2.72个百分点。</w:t>
            </w:r>
          </w:p>
        </w:tc>
        <w:tc>
          <w:tcPr>
            <w:tcW w:w="1138" w:type="dxa"/>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p>
        </w:tc>
      </w:tr>
    </w:tbl>
    <w:p>
      <w:pPr>
        <w:spacing w:line="560" w:lineRule="exact"/>
        <w:rPr>
          <w:rFonts w:ascii="方正小标宋简体" w:hAnsi="方正小标宋简体" w:eastAsia="方正小标宋简体"/>
          <w:color w:val="auto"/>
          <w:kern w:val="1"/>
          <w:sz w:val="44"/>
          <w:szCs w:val="44"/>
        </w:rPr>
      </w:pPr>
      <w:r>
        <w:rPr>
          <w:rFonts w:hint="eastAsia"/>
          <w:color w:val="auto"/>
          <w:lang w:eastAsia="zh-CN"/>
        </w:rPr>
        <w:t>备</w:t>
      </w:r>
      <w:r>
        <w:rPr>
          <w:rFonts w:hint="eastAsia"/>
          <w:color w:val="auto"/>
        </w:rPr>
        <w:t>注：各牵头单位对工作任务完成情况开展自评，并填写“进度标识”一栏，</w:t>
      </w:r>
      <w:r>
        <w:rPr>
          <w:rFonts w:hint="eastAsia" w:ascii="宋体" w:hAnsi="宋体" w:eastAsia="宋体" w:cs="宋体"/>
          <w:color w:val="auto"/>
        </w:rPr>
        <w:t>“○”表示进度超预期或与预期基本持平，“▲”表示进度落后于预期。</w:t>
      </w:r>
    </w:p>
    <w:tbl>
      <w:tblPr>
        <w:tblStyle w:val="7"/>
        <w:tblW w:w="15676" w:type="dxa"/>
        <w:jc w:val="center"/>
        <w:tblInd w:w="-8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546"/>
        <w:gridCol w:w="1240"/>
        <w:gridCol w:w="9056"/>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万元地区生产总值能耗等指标控制在自治区要求范围内。</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市发改委、环保局、国土资源局</w:t>
            </w:r>
          </w:p>
        </w:tc>
        <w:tc>
          <w:tcPr>
            <w:tcW w:w="9056" w:type="dxa"/>
            <w:vAlign w:val="center"/>
          </w:tcPr>
          <w:p>
            <w:pPr>
              <w:spacing w:line="260" w:lineRule="exact"/>
              <w:rPr>
                <w:rFonts w:hint="eastAsia" w:asciiTheme="minorEastAsia" w:hAnsiTheme="minorEastAsia" w:cstheme="minorEastAsia"/>
                <w:color w:val="auto"/>
                <w:szCs w:val="21"/>
              </w:rPr>
            </w:pPr>
            <w:r>
              <w:rPr>
                <w:rFonts w:hint="eastAsia" w:asciiTheme="minorEastAsia" w:hAnsiTheme="minorEastAsia" w:cstheme="minorEastAsia"/>
                <w:color w:val="auto"/>
                <w:szCs w:val="21"/>
              </w:rPr>
              <w:t>预计万元地区生产总值能耗同比将为上升态势。</w:t>
            </w:r>
          </w:p>
          <w:p>
            <w:pPr>
              <w:spacing w:line="260" w:lineRule="exact"/>
              <w:rPr>
                <w:rFonts w:hint="eastAsia" w:asciiTheme="minorEastAsia" w:hAnsiTheme="minorEastAsia" w:cstheme="minorEastAsia"/>
                <w:color w:val="auto"/>
                <w:szCs w:val="21"/>
              </w:rPr>
            </w:pPr>
            <w:r>
              <w:rPr>
                <w:rFonts w:hint="eastAsia" w:asciiTheme="minorEastAsia" w:hAnsiTheme="minorEastAsia" w:cstheme="minorEastAsia"/>
                <w:b/>
                <w:bCs/>
                <w:color w:val="auto"/>
                <w:szCs w:val="21"/>
                <w:lang w:eastAsia="zh-CN"/>
              </w:rPr>
              <w:t>存在问题：</w:t>
            </w:r>
            <w:r>
              <w:rPr>
                <w:rFonts w:hint="eastAsia" w:asciiTheme="minorEastAsia" w:hAnsiTheme="minorEastAsia" w:cstheme="minorEastAsia"/>
                <w:b w:val="0"/>
                <w:bCs w:val="0"/>
                <w:color w:val="auto"/>
                <w:szCs w:val="21"/>
                <w:lang w:eastAsia="zh-CN"/>
              </w:rPr>
              <w:t>我市电厂二期工程等高能耗企业投产，工业能耗增长迅速，直接推动我市万元地区生产总值能耗上升。</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深入推进“边海经济带工程包”建设，争取新开工项目300个，再谋划一批新项目。</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防城港市“边海经济带”项目建设计划共766项，总投资3258亿元，2017年计划投资466亿元，涉及33个责任单位(计划已报市人民政府，未正式下达)。一季度，全市“边海经济带”项目完成投资69.86亿元，占年度计划的15%；计划新开工项目273项，一季度实现开工61项，开工率103%，完成投资5.79亿元，年度计划的2.4%；前期工作项目146项，计划总投资869亿元，各项目按计划要求开展前期工作，1个项目实现提前开工。</w:t>
            </w:r>
          </w:p>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存在问题：1.</w:t>
            </w:r>
            <w:r>
              <w:rPr>
                <w:rFonts w:hint="eastAsia" w:asciiTheme="minorEastAsia" w:hAnsiTheme="minorEastAsia" w:cstheme="minorEastAsia"/>
                <w:color w:val="auto"/>
                <w:szCs w:val="21"/>
              </w:rPr>
              <w:t xml:space="preserve">2017年全市“边海经济带”项目建设计划尚未正式下达。 </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一季度项目完成投资量未能达到预期目标。</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开工建设企沙至茅岭公路、国门大道扩建、园博园、高新区基础设施项目。</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港工公司、东投集团、高新区管委</w:t>
            </w:r>
          </w:p>
        </w:tc>
        <w:tc>
          <w:tcPr>
            <w:tcW w:w="9056" w:type="dxa"/>
            <w:vAlign w:val="center"/>
          </w:tcPr>
          <w:p>
            <w:pPr>
              <w:spacing w:line="260" w:lineRule="exact"/>
              <w:rPr>
                <w:rFonts w:hint="eastAsia" w:asciiTheme="minorEastAsia" w:hAnsiTheme="minorEastAsia" w:cstheme="minorEastAsia"/>
                <w:color w:val="auto"/>
                <w:szCs w:val="21"/>
              </w:rPr>
            </w:pPr>
            <w:r>
              <w:rPr>
                <w:rFonts w:hint="eastAsia" w:asciiTheme="minorEastAsia" w:hAnsiTheme="minorEastAsia" w:cstheme="minorEastAsia"/>
                <w:b/>
                <w:bCs/>
                <w:color w:val="auto"/>
                <w:szCs w:val="21"/>
              </w:rPr>
              <w:t>1.企沙至茅岭公路：</w:t>
            </w:r>
            <w:r>
              <w:rPr>
                <w:rFonts w:hint="eastAsia" w:asciiTheme="minorEastAsia" w:hAnsiTheme="minorEastAsia" w:cstheme="minorEastAsia"/>
                <w:color w:val="auto"/>
                <w:szCs w:val="21"/>
              </w:rPr>
              <w:t>前期工作已完成，正在进行PPP招投标工作，已完成征地1710亩。</w:t>
            </w:r>
            <w:r>
              <w:rPr>
                <w:rFonts w:hint="eastAsia" w:asciiTheme="minorEastAsia" w:hAnsiTheme="minorEastAsia" w:cstheme="minorEastAsia"/>
                <w:b/>
                <w:bCs/>
                <w:color w:val="auto"/>
                <w:szCs w:val="21"/>
              </w:rPr>
              <w:t>2.国门大道扩建：</w:t>
            </w:r>
            <w:r>
              <w:rPr>
                <w:rFonts w:hint="eastAsia" w:asciiTheme="minorEastAsia" w:hAnsiTheme="minorEastAsia" w:cstheme="minorEastAsia"/>
                <w:bCs/>
                <w:color w:val="auto"/>
                <w:szCs w:val="21"/>
              </w:rPr>
              <w:t>已完成项目立项、环评、初步设计、两报告一方案评审等前期工作，正在开展施工图审查。</w:t>
            </w:r>
            <w:r>
              <w:rPr>
                <w:rFonts w:hint="eastAsia" w:asciiTheme="minorEastAsia" w:hAnsiTheme="minorEastAsia" w:cstheme="minorEastAsia"/>
                <w:b/>
                <w:bCs/>
                <w:color w:val="auto"/>
                <w:szCs w:val="21"/>
              </w:rPr>
              <w:t>3. 园博园项目：</w:t>
            </w:r>
            <w:r>
              <w:rPr>
                <w:rFonts w:hint="eastAsia" w:asciiTheme="minorEastAsia" w:hAnsiTheme="minorEastAsia" w:cstheme="minorEastAsia"/>
                <w:color w:val="auto"/>
                <w:szCs w:val="21"/>
              </w:rPr>
              <w:t>已完成项目选址、测量、立项、可研、用地预审、环评、用地规划许可等前期工作。该项目已录入自治区PPP项目库，项目“两报告一方案”的编制工作已完成，提供工作面约1000亩，北区主入口土方已平整完成。</w:t>
            </w:r>
            <w:r>
              <w:rPr>
                <w:rFonts w:hint="eastAsia" w:asciiTheme="minorEastAsia" w:hAnsiTheme="minorEastAsia" w:cstheme="minorEastAsia"/>
                <w:b/>
                <w:bCs/>
                <w:color w:val="auto"/>
                <w:szCs w:val="21"/>
              </w:rPr>
              <w:t>4.沙潭江生态科技园启动区（一期）项目：</w:t>
            </w:r>
            <w:r>
              <w:rPr>
                <w:rFonts w:hint="eastAsia" w:asciiTheme="minorEastAsia" w:hAnsiTheme="minorEastAsia" w:cstheme="minorEastAsia"/>
                <w:color w:val="auto"/>
                <w:szCs w:val="21"/>
              </w:rPr>
              <w:t>正在开展用林、水土保持、地灾、压覆矿、监理招标等前期工作。</w:t>
            </w:r>
          </w:p>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存在问题：1.</w:t>
            </w:r>
            <w:r>
              <w:rPr>
                <w:rFonts w:hint="eastAsia" w:asciiTheme="minorEastAsia" w:hAnsiTheme="minorEastAsia" w:cstheme="minorEastAsia"/>
                <w:bCs/>
                <w:color w:val="auto"/>
                <w:szCs w:val="21"/>
              </w:rPr>
              <w:t>企沙至茅岭公路</w:t>
            </w:r>
            <w:r>
              <w:rPr>
                <w:rFonts w:hint="eastAsia" w:asciiTheme="minorEastAsia" w:hAnsiTheme="minorEastAsia" w:cstheme="minorEastAsia"/>
                <w:color w:val="auto"/>
                <w:szCs w:val="21"/>
              </w:rPr>
              <w:t>项目用地4223.31亩，已征部分（1710亩）青苗尚未补偿。</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园博园有1376亩地未征收。</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加快建设核电二期、钢铁基地、海工装备产业园、科元新材料、中海油LNG储运等一批重大项目，抓好沿海铝工业基地、新能源汽车产业园前期工作。</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经开区管委</w:t>
            </w:r>
          </w:p>
        </w:tc>
        <w:tc>
          <w:tcPr>
            <w:tcW w:w="905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1.核电二期：</w:t>
            </w:r>
            <w:r>
              <w:rPr>
                <w:rFonts w:hint="eastAsia" w:asciiTheme="minorEastAsia" w:hAnsiTheme="minorEastAsia" w:cstheme="minorEastAsia"/>
                <w:color w:val="auto"/>
                <w:szCs w:val="21"/>
              </w:rPr>
              <w:t>3号机组已完成环形区筏基混凝土浇筑和养护，核岛主体土建工程正常施工，正在混凝土浇筑常规岛以及核岛钢衬里预制和其他设备采购招标工作；4号机组2016年12月23日正式开工建设。完成总投资46.7亿元。</w:t>
            </w:r>
            <w:r>
              <w:rPr>
                <w:rFonts w:hint="eastAsia" w:asciiTheme="minorEastAsia" w:hAnsiTheme="minorEastAsia" w:cstheme="minorEastAsia"/>
                <w:b/>
                <w:bCs/>
                <w:color w:val="auto"/>
                <w:szCs w:val="21"/>
              </w:rPr>
              <w:t>2.钢铁基地：</w:t>
            </w:r>
            <w:r>
              <w:rPr>
                <w:rFonts w:hint="eastAsia" w:asciiTheme="minorEastAsia" w:hAnsiTheme="minorEastAsia" w:cstheme="minorEastAsia"/>
                <w:bCs/>
                <w:color w:val="auto"/>
                <w:szCs w:val="21"/>
              </w:rPr>
              <w:t>主厂区排水、护厂河、地质勘探等基础工作已完成；水、电、气等能源公辅设施供应到位。江山休养中心、指挥部大楼、厂区办公生活等设施投入使用。2030mm冷轧项目酸轧机组、连退机组、镀锌1﹟机组投产；5万吨码头投入使用；20万吨码头水工结构完成。</w:t>
            </w:r>
            <w:r>
              <w:rPr>
                <w:rFonts w:hint="eastAsia" w:asciiTheme="minorEastAsia" w:hAnsiTheme="minorEastAsia" w:cstheme="minorEastAsia"/>
                <w:b/>
                <w:bCs/>
                <w:color w:val="auto"/>
                <w:szCs w:val="21"/>
              </w:rPr>
              <w:t>3.海工装备产业园：</w:t>
            </w:r>
            <w:r>
              <w:rPr>
                <w:rFonts w:hint="eastAsia" w:asciiTheme="minorEastAsia" w:hAnsiTheme="minorEastAsia" w:cstheme="minorEastAsia"/>
                <w:color w:val="auto"/>
                <w:szCs w:val="21"/>
              </w:rPr>
              <w:t>海工装备项目停建</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目前尚未复工。</w:t>
            </w:r>
            <w:r>
              <w:rPr>
                <w:rFonts w:hint="eastAsia" w:asciiTheme="minorEastAsia" w:hAnsiTheme="minorEastAsia" w:cstheme="minorEastAsia"/>
                <w:b/>
                <w:bCs/>
                <w:color w:val="auto"/>
                <w:szCs w:val="21"/>
              </w:rPr>
              <w:t>4.</w:t>
            </w:r>
            <w:r>
              <w:rPr>
                <w:rFonts w:hint="eastAsia" w:asciiTheme="minorEastAsia" w:hAnsiTheme="minorEastAsia" w:cstheme="minorEastAsia"/>
                <w:b/>
                <w:color w:val="auto"/>
                <w:szCs w:val="21"/>
              </w:rPr>
              <w:t>科元新材料：</w:t>
            </w:r>
            <w:r>
              <w:rPr>
                <w:rFonts w:hint="eastAsia" w:asciiTheme="minorEastAsia" w:hAnsiTheme="minorEastAsia" w:cstheme="minorEastAsia"/>
                <w:color w:val="auto"/>
                <w:szCs w:val="21"/>
              </w:rPr>
              <w:t>科元新材料年产10万吨ABS装置项目一期工程现场办公区配套已完成主体建筑浇筑，正在进行全面装修工程；厂区设备已完成订购。</w:t>
            </w:r>
            <w:r>
              <w:rPr>
                <w:rFonts w:hint="eastAsia" w:asciiTheme="minorEastAsia" w:hAnsiTheme="minorEastAsia" w:cstheme="minorEastAsia"/>
                <w:b/>
                <w:color w:val="auto"/>
                <w:szCs w:val="21"/>
              </w:rPr>
              <w:t>5</w:t>
            </w:r>
            <w:r>
              <w:rPr>
                <w:rFonts w:hint="eastAsia" w:asciiTheme="minorEastAsia" w:hAnsiTheme="minorEastAsia" w:cstheme="minorEastAsia"/>
                <w:b/>
                <w:bCs/>
                <w:color w:val="auto"/>
                <w:szCs w:val="21"/>
              </w:rPr>
              <w:t>.中海油LNG储运：</w:t>
            </w:r>
            <w:r>
              <w:rPr>
                <w:rFonts w:hint="eastAsia" w:asciiTheme="minorEastAsia" w:hAnsiTheme="minorEastAsia" w:cstheme="minorEastAsia"/>
                <w:color w:val="auto"/>
                <w:szCs w:val="21"/>
              </w:rPr>
              <w:t>储罐EPC工程完成电气、仪表、设备等六项分部工程施工及储罐保压监管；完成站场建安工程进行地面以上建（构）筑物装饰装修工程，完成非标段设备制作安装、槽车装车撬设备和空压制氮系统设备安装；综合行政楼完成两层框架施工；501号泊位项目码头工程完成停泊水域基槽挖泥。</w:t>
            </w:r>
            <w:r>
              <w:rPr>
                <w:rFonts w:hint="eastAsia" w:asciiTheme="minorEastAsia" w:hAnsiTheme="minorEastAsia" w:cstheme="minorEastAsia"/>
                <w:b/>
                <w:bCs/>
                <w:color w:val="auto"/>
                <w:szCs w:val="21"/>
              </w:rPr>
              <w:t>6.生态铝项目：</w:t>
            </w:r>
            <w:r>
              <w:rPr>
                <w:rFonts w:hint="eastAsia" w:asciiTheme="minorEastAsia" w:hAnsiTheme="minorEastAsia" w:cstheme="minorEastAsia"/>
                <w:color w:val="auto"/>
                <w:szCs w:val="21"/>
              </w:rPr>
              <w:t>已确定用地选址方案等规划方案，总平面规划编制和设计正在优化调整，正在地质勘探钻探；主厂区已完成征地搬迁约3023亩，完成清表约2461亩，具备项目进场开工条件。</w:t>
            </w:r>
            <w:r>
              <w:rPr>
                <w:rFonts w:hint="eastAsia" w:asciiTheme="minorEastAsia" w:hAnsiTheme="minorEastAsia" w:cstheme="minorEastAsia"/>
                <w:b/>
                <w:color w:val="auto"/>
                <w:szCs w:val="21"/>
              </w:rPr>
              <w:t>7</w:t>
            </w:r>
            <w:r>
              <w:rPr>
                <w:rFonts w:hint="eastAsia" w:asciiTheme="minorEastAsia" w:hAnsiTheme="minorEastAsia" w:cstheme="minorEastAsia"/>
                <w:b/>
                <w:bCs/>
                <w:color w:val="auto"/>
                <w:szCs w:val="21"/>
              </w:rPr>
              <w:t>.</w:t>
            </w:r>
            <w:r>
              <w:rPr>
                <w:rFonts w:hint="eastAsia" w:asciiTheme="minorEastAsia" w:hAnsiTheme="minorEastAsia" w:cstheme="minorEastAsia"/>
                <w:b/>
                <w:color w:val="auto"/>
                <w:szCs w:val="21"/>
              </w:rPr>
              <w:t>新能源汽车产业园：</w:t>
            </w:r>
            <w:r>
              <w:rPr>
                <w:rFonts w:hint="eastAsia" w:asciiTheme="minorEastAsia" w:hAnsiTheme="minorEastAsia" w:cstheme="minorEastAsia"/>
                <w:color w:val="auto"/>
                <w:szCs w:val="21"/>
              </w:rPr>
              <w:t>新能源汽车项目正在招商引资，尚未签约落户。</w:t>
            </w:r>
          </w:p>
        </w:tc>
        <w:tc>
          <w:tcPr>
            <w:tcW w:w="1138"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抓好支线机场</w:t>
            </w:r>
            <w:r>
              <w:rPr>
                <w:rFonts w:hint="eastAsia" w:asciiTheme="minorEastAsia" w:hAnsiTheme="minorEastAsia" w:cstheme="minorEastAsia"/>
                <w:b/>
                <w:bCs/>
                <w:color w:val="auto"/>
                <w:szCs w:val="21"/>
              </w:rPr>
              <w:t>、</w:t>
            </w:r>
            <w:r>
              <w:rPr>
                <w:rFonts w:hint="eastAsia" w:asciiTheme="minorEastAsia" w:hAnsiTheme="minorEastAsia" w:cstheme="minorEastAsia"/>
                <w:color w:val="auto"/>
                <w:szCs w:val="21"/>
              </w:rPr>
              <w:t>国际邮轮母港等项目前期工作。</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市发改委、旅发委</w:t>
            </w:r>
          </w:p>
        </w:tc>
        <w:tc>
          <w:tcPr>
            <w:tcW w:w="905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1.支线机场：</w:t>
            </w:r>
            <w:r>
              <w:rPr>
                <w:rFonts w:hint="eastAsia" w:asciiTheme="minorEastAsia" w:hAnsiTheme="minorEastAsia" w:cstheme="minorEastAsia"/>
                <w:bCs/>
                <w:color w:val="auto"/>
                <w:szCs w:val="21"/>
              </w:rPr>
              <w:t>2017年3月</w:t>
            </w:r>
            <w:r>
              <w:rPr>
                <w:rFonts w:hint="eastAsia" w:asciiTheme="minorEastAsia" w:hAnsiTheme="minorEastAsia" w:cstheme="minorEastAsia"/>
                <w:color w:val="auto"/>
                <w:szCs w:val="21"/>
              </w:rPr>
              <w:t>《中国民用航空发展第十三个五年规划》明确布局建设防城港/钦州机场；已将防城港/钦州机场列为前期工作项目。</w:t>
            </w:r>
            <w:r>
              <w:rPr>
                <w:rFonts w:hint="eastAsia" w:asciiTheme="minorEastAsia" w:hAnsiTheme="minorEastAsia" w:cstheme="minorEastAsia"/>
                <w:b/>
                <w:bCs/>
                <w:color w:val="auto"/>
                <w:szCs w:val="21"/>
              </w:rPr>
              <w:t>2.邮轮母港：</w:t>
            </w:r>
            <w:r>
              <w:rPr>
                <w:rFonts w:hint="eastAsia" w:asciiTheme="minorEastAsia" w:hAnsiTheme="minorEastAsia" w:cstheme="minorEastAsia"/>
                <w:color w:val="auto"/>
                <w:szCs w:val="21"/>
              </w:rPr>
              <w:t>正在推进江山半岛马鞍岭1、2号旅游码头建设，码头主体结构面层已施工，正在进行船舶靠泊码头可行性论证、编制平面布置方案和开展安全现状评价、环境现状、保安、通航安全评估等工作。</w:t>
            </w:r>
          </w:p>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存在问题：1.支线机场：</w:t>
            </w:r>
            <w:r>
              <w:rPr>
                <w:rFonts w:hint="eastAsia" w:asciiTheme="minorEastAsia" w:hAnsiTheme="minorEastAsia" w:cstheme="minorEastAsia"/>
                <w:color w:val="auto"/>
                <w:szCs w:val="21"/>
              </w:rPr>
              <w:t>需衔接国家和自治区进一步争取将“防城港/钦州机场”布局在防城港。</w:t>
            </w:r>
            <w:r>
              <w:rPr>
                <w:rFonts w:hint="eastAsia" w:asciiTheme="minorEastAsia" w:hAnsiTheme="minorEastAsia" w:cstheme="minorEastAsia"/>
                <w:b/>
                <w:bCs/>
                <w:color w:val="auto"/>
                <w:szCs w:val="21"/>
              </w:rPr>
              <w:t>2.邮轮母港：</w:t>
            </w:r>
            <w:r>
              <w:rPr>
                <w:rFonts w:hint="eastAsia" w:asciiTheme="minorEastAsia" w:hAnsiTheme="minorEastAsia" w:cstheme="minorEastAsia"/>
                <w:color w:val="auto"/>
                <w:szCs w:val="21"/>
              </w:rPr>
              <w:t>项目业主尚未在防城港设立常驻机构；亚龙公司推进项目进度慢。</w:t>
            </w:r>
          </w:p>
        </w:tc>
        <w:tc>
          <w:tcPr>
            <w:tcW w:w="1138"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支线机场：○</w:t>
            </w:r>
          </w:p>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邮轮母港：▲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加强项目用地保障，做好土地收储。</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市国土资源局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向自治区国土资源厅申请预支建设用地指标53.94公顷，获批53.94公顷。</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已登记入库77亩，正在办理入库登记手续3977.97亩。</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推进连片征地，妥善做好被征地群众社会保障和安置就业。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市征地办、人社局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共完成征地1969亩（占计划49.2%），完成迁坟271座，完成房屋搬迁54户。</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筹措到位征迁资金1.1亿元，下拨两城区征迁资金1亿元。</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共申报审核市级项目被征地农民参加养老保险财政分担费用8批次693万元。</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抓好“旱改水”和耕地表土剥离利用。</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市国土资源局</w:t>
            </w:r>
          </w:p>
        </w:tc>
        <w:tc>
          <w:tcPr>
            <w:tcW w:w="9056" w:type="dxa"/>
            <w:vAlign w:val="center"/>
          </w:tcPr>
          <w:p>
            <w:pPr>
              <w:widowControl/>
              <w:autoSpaceDN w:val="0"/>
              <w:spacing w:line="260" w:lineRule="exact"/>
              <w:rPr>
                <w:rFonts w:hint="eastAsia" w:asciiTheme="minorEastAsia" w:hAnsiTheme="minorEastAsia" w:cstheme="minorEastAsia"/>
                <w:color w:val="auto"/>
                <w:szCs w:val="21"/>
              </w:rPr>
            </w:pPr>
            <w:r>
              <w:rPr>
                <w:rFonts w:hint="eastAsia" w:asciiTheme="minorEastAsia" w:hAnsiTheme="minorEastAsia" w:cstheme="minorEastAsia"/>
                <w:b/>
                <w:bCs/>
                <w:color w:val="auto"/>
                <w:szCs w:val="21"/>
                <w:lang w:val="en-US" w:eastAsia="zh-CN"/>
              </w:rPr>
              <w:t>1.</w:t>
            </w:r>
            <w:r>
              <w:rPr>
                <w:rFonts w:hint="eastAsia" w:asciiTheme="minorEastAsia" w:hAnsiTheme="minorEastAsia" w:cstheme="minorEastAsia"/>
                <w:color w:val="auto"/>
                <w:szCs w:val="21"/>
              </w:rPr>
              <w:t>“旱改水”工程正在开展前期工作，完成项目立项4个，预计新增水田191.58公顷；完成可行性研究评审，正在办理项目2个，预计新增水田97.52公顷。</w:t>
            </w:r>
            <w:r>
              <w:rPr>
                <w:rFonts w:hint="eastAsia" w:asciiTheme="minorEastAsia" w:hAnsiTheme="minorEastAsia" w:cstheme="minorEastAsia"/>
                <w:b/>
                <w:bCs/>
                <w:color w:val="auto"/>
                <w:szCs w:val="21"/>
                <w:lang w:val="en-US" w:eastAsia="zh-CN"/>
              </w:rPr>
              <w:t>2.</w:t>
            </w:r>
            <w:r>
              <w:rPr>
                <w:rFonts w:hint="eastAsia" w:asciiTheme="minorEastAsia" w:hAnsiTheme="minorEastAsia" w:cstheme="minorEastAsia"/>
                <w:b w:val="0"/>
                <w:bCs w:val="0"/>
                <w:color w:val="auto"/>
                <w:szCs w:val="21"/>
                <w:lang w:val="en-US" w:eastAsia="zh-CN"/>
              </w:rPr>
              <w:t>耕地</w:t>
            </w:r>
            <w:r>
              <w:rPr>
                <w:rFonts w:hint="eastAsia" w:asciiTheme="minorEastAsia" w:hAnsiTheme="minorEastAsia" w:cstheme="minorEastAsia"/>
                <w:b w:val="0"/>
                <w:bCs w:val="0"/>
                <w:color w:val="auto"/>
                <w:szCs w:val="21"/>
              </w:rPr>
              <w:t>表</w:t>
            </w:r>
            <w:r>
              <w:rPr>
                <w:rFonts w:hint="eastAsia" w:asciiTheme="minorEastAsia" w:hAnsiTheme="minorEastAsia" w:cstheme="minorEastAsia"/>
                <w:color w:val="auto"/>
                <w:szCs w:val="21"/>
              </w:rPr>
              <w:t>土剥离</w:t>
            </w:r>
            <w:r>
              <w:rPr>
                <w:rFonts w:hint="eastAsia" w:asciiTheme="minorEastAsia" w:hAnsiTheme="minorEastAsia" w:cstheme="minorEastAsia"/>
                <w:color w:val="auto"/>
                <w:szCs w:val="21"/>
                <w:lang w:eastAsia="zh-CN"/>
              </w:rPr>
              <w:t>利用</w:t>
            </w:r>
            <w:r>
              <w:rPr>
                <w:rFonts w:hint="eastAsia" w:asciiTheme="minorEastAsia" w:hAnsiTheme="minorEastAsia" w:cstheme="minorEastAsia"/>
                <w:color w:val="auto"/>
                <w:szCs w:val="21"/>
              </w:rPr>
              <w:t>工作</w:t>
            </w:r>
            <w:r>
              <w:rPr>
                <w:rFonts w:hint="eastAsia" w:asciiTheme="minorEastAsia" w:hAnsiTheme="minorEastAsia" w:cstheme="minorEastAsia"/>
                <w:color w:val="auto"/>
                <w:szCs w:val="21"/>
                <w:lang w:eastAsia="zh-CN"/>
              </w:rPr>
              <w:t>一季度</w:t>
            </w:r>
            <w:r>
              <w:rPr>
                <w:rFonts w:hint="eastAsia" w:asciiTheme="minorEastAsia" w:hAnsiTheme="minorEastAsia" w:cstheme="minorEastAsia"/>
                <w:color w:val="auto"/>
                <w:szCs w:val="21"/>
              </w:rPr>
              <w:t>无进</w:t>
            </w:r>
            <w:r>
              <w:rPr>
                <w:rFonts w:hint="eastAsia" w:asciiTheme="minorEastAsia" w:hAnsiTheme="minorEastAsia" w:cstheme="minorEastAsia"/>
                <w:color w:val="auto"/>
                <w:szCs w:val="21"/>
                <w:lang w:eastAsia="zh-CN"/>
              </w:rPr>
              <w:t>展</w:t>
            </w:r>
            <w:r>
              <w:rPr>
                <w:rFonts w:hint="eastAsia" w:asciiTheme="minorEastAsia" w:hAnsiTheme="minorEastAsia" w:cstheme="minorEastAsia"/>
                <w:color w:val="auto"/>
                <w:szCs w:val="21"/>
              </w:rPr>
              <w:t>。</w:t>
            </w:r>
          </w:p>
          <w:p>
            <w:pPr>
              <w:widowControl/>
              <w:autoSpaceDN w:val="0"/>
              <w:spacing w:line="260" w:lineRule="exact"/>
              <w:rPr>
                <w:rFonts w:hint="eastAsia" w:asciiTheme="minorEastAsia" w:hAnsiTheme="minorEastAsia" w:eastAsiaTheme="minorEastAsia" w:cstheme="minorEastAsia"/>
                <w:color w:val="auto"/>
                <w:szCs w:val="21"/>
                <w:lang w:eastAsia="zh-CN"/>
              </w:rPr>
            </w:pPr>
            <w:r>
              <w:rPr>
                <w:rFonts w:hint="eastAsia" w:asciiTheme="minorEastAsia" w:hAnsiTheme="minorEastAsia" w:cstheme="minorEastAsia"/>
                <w:b/>
                <w:bCs/>
                <w:color w:val="auto"/>
                <w:szCs w:val="21"/>
                <w:lang w:eastAsia="zh-CN"/>
              </w:rPr>
              <w:t>存在问题：</w:t>
            </w:r>
            <w:r>
              <w:rPr>
                <w:rFonts w:hint="eastAsia" w:asciiTheme="minorEastAsia" w:hAnsiTheme="minorEastAsia" w:cstheme="minorEastAsia"/>
                <w:b w:val="0"/>
                <w:bCs w:val="0"/>
                <w:color w:val="auto"/>
                <w:szCs w:val="21"/>
                <w:lang w:eastAsia="zh-CN"/>
              </w:rPr>
              <w:t>“旱改水”项目放宽为耕地提质改造项目，即包括“旱改水”、“旱改旱”和水田提质改造项目，现予更正说明。</w:t>
            </w:r>
          </w:p>
        </w:tc>
        <w:tc>
          <w:tcPr>
            <w:tcW w:w="1138"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推进工业用地供地政策试点。</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市国土资源局</w:t>
            </w:r>
          </w:p>
        </w:tc>
        <w:tc>
          <w:tcPr>
            <w:tcW w:w="905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《防城港市深化工业用地市场化配置改革试点实施方案》已获自治区国土资源厅批复，目前正在拟定相关政策文件报市政府。</w:t>
            </w:r>
          </w:p>
        </w:tc>
        <w:tc>
          <w:tcPr>
            <w:tcW w:w="1138"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21</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推行新增耕地指标有偿使用制度。</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市国土资源局</w:t>
            </w:r>
          </w:p>
        </w:tc>
        <w:tc>
          <w:tcPr>
            <w:tcW w:w="9056" w:type="dxa"/>
            <w:vAlign w:val="center"/>
          </w:tcPr>
          <w:p>
            <w:pPr>
              <w:widowControl/>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正在起草《防城港市补充耕地指标管理及有偿使用试行办法》。</w:t>
            </w:r>
          </w:p>
        </w:tc>
        <w:tc>
          <w:tcPr>
            <w:tcW w:w="1138"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创新项目投融资机制，改革完善专项资金安排，激活民间投资，再推出一批PPP项目。</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市发改委、财政局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《防城港市PPP项目实施管理暂行办法》（征求意见稿）已征求各部门意见，正在修改完善。</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已筛选15个项目作为2017年重点推进PPP项目，各重点推进项目的前期工作正在开展。</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创新招商方式，开展项目策划包装，完善招商工作机制。</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市招商局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我市于2月组织开展了2017年“招商季”活动。</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全市共策划包装项目294个，外出走访企业105家，邀请企业考察情况154家，达成意向投资金额286.69亿元，促成项目落地15个。一季度，全市新落户开工外来投资项目44个，总投资6440万美元；已向自治区申请将年产300吨榴莲休闲食品项目等3个项目作为联合策划包装项目，将跨境经济产业作为联合策划包装产业。</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 xml:space="preserve">已印发《2017年防城港市招商引资目标任务分解方案》；《项目准入定性评审暂行办法》已报市政府审定。                              </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依托龙头企业带动，壮大“六大支柱”产业。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市工信委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1.钢铁产业：</w:t>
            </w:r>
            <w:r>
              <w:rPr>
                <w:rFonts w:hint="eastAsia" w:asciiTheme="minorEastAsia" w:hAnsiTheme="minorEastAsia" w:cstheme="minorEastAsia"/>
                <w:color w:val="auto"/>
                <w:szCs w:val="21"/>
              </w:rPr>
              <w:t>目前盛隆冶金已形成年产600万吨钢铁的产能，广西钢铁基地项目正在进行内部调整，力争今年重新开工建设。</w:t>
            </w:r>
            <w:r>
              <w:rPr>
                <w:rFonts w:hint="eastAsia" w:asciiTheme="minorEastAsia" w:hAnsiTheme="minorEastAsia" w:cstheme="minorEastAsia"/>
                <w:b/>
                <w:bCs/>
                <w:color w:val="auto"/>
                <w:szCs w:val="21"/>
              </w:rPr>
              <w:t>2.有色金属产业：</w:t>
            </w:r>
            <w:r>
              <w:rPr>
                <w:rFonts w:hint="eastAsia" w:asciiTheme="minorEastAsia" w:hAnsiTheme="minorEastAsia" w:cstheme="minorEastAsia"/>
                <w:color w:val="auto"/>
                <w:szCs w:val="21"/>
              </w:rPr>
              <w:t>广西金川已形成年产40万吨电解铜的产能，金源公司正在检修设备；中铝生态铝项目正在进行征地拆迁和场地平整。</w:t>
            </w:r>
            <w:r>
              <w:rPr>
                <w:rFonts w:hint="eastAsia" w:asciiTheme="minorEastAsia" w:hAnsiTheme="minorEastAsia" w:cstheme="minorEastAsia"/>
                <w:b/>
                <w:bCs/>
                <w:color w:val="auto"/>
                <w:szCs w:val="21"/>
              </w:rPr>
              <w:t>3.食品产业：</w:t>
            </w:r>
            <w:r>
              <w:rPr>
                <w:rFonts w:hint="eastAsia" w:asciiTheme="minorEastAsia" w:hAnsiTheme="minorEastAsia" w:cstheme="minorEastAsia"/>
                <w:bCs/>
                <w:color w:val="auto"/>
                <w:szCs w:val="21"/>
              </w:rPr>
              <w:t>大海粮油锅炉脱硫、除尘技改项目项目已完成技改备案，完成能评、安评等前期工作；嘉里粮油包装车间配套技术改造项目已完成技改备案，完成能评等前期工作</w:t>
            </w:r>
            <w:r>
              <w:rPr>
                <w:rFonts w:hint="eastAsia" w:asciiTheme="minorEastAsia" w:hAnsiTheme="minorEastAsia" w:cstheme="minorEastAsia"/>
                <w:color w:val="auto"/>
                <w:szCs w:val="21"/>
              </w:rPr>
              <w:t>。</w:t>
            </w:r>
            <w:r>
              <w:rPr>
                <w:rFonts w:hint="eastAsia" w:asciiTheme="minorEastAsia" w:hAnsiTheme="minorEastAsia" w:cstheme="minorEastAsia"/>
                <w:b/>
                <w:bCs/>
                <w:color w:val="auto"/>
                <w:szCs w:val="21"/>
              </w:rPr>
              <w:t>4.化工产业：</w:t>
            </w:r>
            <w:r>
              <w:rPr>
                <w:rFonts w:hint="eastAsia" w:asciiTheme="minorEastAsia" w:hAnsiTheme="minorEastAsia" w:cstheme="minorEastAsia"/>
                <w:color w:val="auto"/>
                <w:szCs w:val="21"/>
              </w:rPr>
              <w:t>主要以科元新材料、中油能源、磷化工等产业组成。其中科元新材料（详情见12项科元新材料项目）；中油能源</w:t>
            </w:r>
            <w:r>
              <w:rPr>
                <w:rFonts w:hint="eastAsia" w:asciiTheme="minorEastAsia" w:hAnsiTheme="minorEastAsia" w:cstheme="minorEastAsia"/>
                <w:color w:val="auto"/>
                <w:szCs w:val="21"/>
                <w:lang w:eastAsia="zh-CN"/>
              </w:rPr>
              <w:t>已竣工投产</w:t>
            </w:r>
            <w:r>
              <w:rPr>
                <w:rFonts w:hint="eastAsia" w:asciiTheme="minorEastAsia" w:hAnsiTheme="minorEastAsia" w:cstheme="minorEastAsia"/>
                <w:color w:val="auto"/>
                <w:szCs w:val="21"/>
              </w:rPr>
              <w:t>；大成化工过磷酸钙生产项目已完成项目建议书和初步选址；川金诺磷化工产业园项目:昆明川金诺化工股份有限公司已经来我市考察对接，提交了项目建议书，拟与金川公司协商合作事宜(第二批谋划前期项目)。</w:t>
            </w:r>
            <w:r>
              <w:rPr>
                <w:rFonts w:hint="eastAsia" w:asciiTheme="minorEastAsia" w:hAnsiTheme="minorEastAsia" w:cstheme="minorEastAsia"/>
                <w:b/>
                <w:bCs/>
                <w:color w:val="auto"/>
                <w:szCs w:val="21"/>
              </w:rPr>
              <w:t>5.能源产业：</w:t>
            </w:r>
            <w:r>
              <w:rPr>
                <w:rFonts w:hint="eastAsia" w:asciiTheme="minorEastAsia" w:hAnsiTheme="minorEastAsia" w:cstheme="minorEastAsia"/>
                <w:color w:val="auto"/>
                <w:szCs w:val="21"/>
              </w:rPr>
              <w:t>中电一、二期项目已全部投产；核电一期已投产，目前正在加快核电二期项目的建设（详情见15项核电二期项目）；华能东湾天然气分布式能源项目：已完成供热规划修订版，上报市发改委审批。正在进行该项目可行性研究报告编制招标工作。</w:t>
            </w:r>
            <w:r>
              <w:rPr>
                <w:rFonts w:hint="eastAsia" w:asciiTheme="minorEastAsia" w:hAnsiTheme="minorEastAsia" w:cstheme="minorEastAsia"/>
                <w:b/>
                <w:bCs/>
                <w:color w:val="auto"/>
                <w:szCs w:val="21"/>
              </w:rPr>
              <w:t>6.装备制造产业</w:t>
            </w:r>
            <w:r>
              <w:rPr>
                <w:rFonts w:hint="eastAsia" w:asciiTheme="minorEastAsia" w:hAnsiTheme="minorEastAsia" w:cstheme="minorEastAsia"/>
                <w:color w:val="auto"/>
                <w:szCs w:val="21"/>
              </w:rPr>
              <w:t>：中一重工和十九冶已建成投产；海森特海工装备制造项目正在开展码头岸线的审批工作；金龙达船舶制造项目已确定初步选址方案。</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服务好钢铁项目全面开工建设。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经开区管委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我市与柳钢有关部门及人员对接多次，就项目主厂区启动区、供地方案等方面多次交换了意见。柳钢首选从广西钢铁集团公司现有的用地启动，需要自治区层面与广西钢铁集团进一步谈判落实资产交接后方能实施。</w:t>
            </w:r>
          </w:p>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存在问题：1.</w:t>
            </w:r>
            <w:r>
              <w:rPr>
                <w:rFonts w:hint="eastAsia" w:asciiTheme="minorEastAsia" w:hAnsiTheme="minorEastAsia" w:cstheme="minorEastAsia"/>
                <w:color w:val="auto"/>
                <w:szCs w:val="21"/>
              </w:rPr>
              <w:t>自治区主导广西钢铁集团公司的手续正在完善，宝武集团在防城港钢铁基地投资形成的资产未完成向广西区政府移交。</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防城港钢铁基地产能指标未落实。</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项目实施方案未明确。</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抓好红沙核电二期、盛隆技改等项目建设。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市工信委、经开区管委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color w:val="auto"/>
                <w:szCs w:val="21"/>
              </w:rPr>
              <w:t>红沙核电二期：</w:t>
            </w:r>
            <w:r>
              <w:rPr>
                <w:rFonts w:hint="eastAsia" w:asciiTheme="minorEastAsia" w:hAnsiTheme="minorEastAsia" w:cstheme="minorEastAsia"/>
                <w:color w:val="auto"/>
                <w:szCs w:val="21"/>
              </w:rPr>
              <w:t>（详情见15项核电二期）。</w:t>
            </w:r>
            <w:r>
              <w:rPr>
                <w:rFonts w:hint="eastAsia" w:asciiTheme="minorEastAsia" w:hAnsiTheme="minorEastAsia" w:cstheme="minorEastAsia"/>
                <w:b/>
                <w:color w:val="auto"/>
                <w:szCs w:val="21"/>
              </w:rPr>
              <w:t>盛隆技改项目：</w:t>
            </w:r>
            <w:r>
              <w:rPr>
                <w:rFonts w:hint="eastAsia" w:asciiTheme="minorEastAsia" w:hAnsiTheme="minorEastAsia" w:cstheme="minorEastAsia"/>
                <w:color w:val="auto"/>
                <w:szCs w:val="21"/>
              </w:rPr>
              <w:t>盛隆公司钢铁项目环评材料已提交自治区环保厅待批，项目海域使用论证和海洋环评报告已通过专家评审。</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加快推进易高油砂、神雾新材料、中储能钒钛新材料、智能化麦芽、金川下游配套等项目建设。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经开区管委</w:t>
            </w:r>
          </w:p>
        </w:tc>
        <w:tc>
          <w:tcPr>
            <w:tcW w:w="9056" w:type="dxa"/>
            <w:vAlign w:val="center"/>
          </w:tcPr>
          <w:p>
            <w:pPr>
              <w:widowControl/>
              <w:spacing w:line="260" w:lineRule="exact"/>
              <w:textAlignment w:val="center"/>
              <w:rPr>
                <w:rFonts w:hint="eastAsia"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b/>
                <w:color w:val="auto"/>
                <w:szCs w:val="21"/>
              </w:rPr>
              <w:t>易高油砂项目：</w:t>
            </w:r>
            <w:r>
              <w:rPr>
                <w:rFonts w:hint="eastAsia" w:asciiTheme="minorEastAsia" w:hAnsiTheme="minorEastAsia" w:cstheme="minorEastAsia"/>
                <w:color w:val="auto"/>
                <w:szCs w:val="21"/>
              </w:rPr>
              <w:t>已完成项目选址，目前正在进行项目可研编制。</w:t>
            </w:r>
            <w:r>
              <w:rPr>
                <w:rFonts w:hint="eastAsia" w:asciiTheme="minorEastAsia" w:hAnsiTheme="minorEastAsia" w:cstheme="minorEastAsia"/>
                <w:b/>
                <w:bCs/>
                <w:color w:val="auto"/>
                <w:szCs w:val="21"/>
                <w:lang w:val="en-US" w:eastAsia="zh-CN"/>
              </w:rPr>
              <w:t>2.</w:t>
            </w:r>
            <w:r>
              <w:rPr>
                <w:rFonts w:hint="eastAsia" w:asciiTheme="minorEastAsia" w:hAnsiTheme="minorEastAsia" w:cstheme="minorEastAsia"/>
                <w:b/>
                <w:bCs/>
                <w:color w:val="auto"/>
                <w:szCs w:val="21"/>
              </w:rPr>
              <w:t>景昇隆新材料（神雾不锈钢）项目：</w:t>
            </w:r>
            <w:r>
              <w:rPr>
                <w:rFonts w:hint="eastAsia" w:asciiTheme="minorEastAsia" w:hAnsiTheme="minorEastAsia" w:cstheme="minorEastAsia"/>
                <w:color w:val="auto"/>
                <w:szCs w:val="21"/>
              </w:rPr>
              <w:t>正编制环评报告，已将材料上报自治区政府审查“两高”项目立项备案。</w:t>
            </w:r>
            <w:r>
              <w:rPr>
                <w:rFonts w:hint="eastAsia" w:asciiTheme="minorEastAsia" w:hAnsiTheme="minorEastAsia" w:cstheme="minorEastAsia"/>
                <w:b/>
                <w:bCs/>
                <w:color w:val="auto"/>
                <w:szCs w:val="21"/>
                <w:lang w:val="en-US" w:eastAsia="zh-CN"/>
              </w:rPr>
              <w:t>3</w:t>
            </w:r>
            <w:r>
              <w:rPr>
                <w:rFonts w:hint="eastAsia" w:asciiTheme="minorEastAsia" w:hAnsiTheme="minorEastAsia" w:cstheme="minorEastAsia"/>
                <w:b/>
                <w:bCs/>
                <w:color w:val="auto"/>
                <w:szCs w:val="21"/>
              </w:rPr>
              <w:t>.</w:t>
            </w:r>
            <w:r>
              <w:rPr>
                <w:rFonts w:hint="eastAsia" w:asciiTheme="minorEastAsia" w:hAnsiTheme="minorEastAsia" w:cstheme="minorEastAsia"/>
                <w:b/>
                <w:color w:val="auto"/>
                <w:szCs w:val="21"/>
              </w:rPr>
              <w:t>中储能钒钛:</w:t>
            </w:r>
            <w:r>
              <w:rPr>
                <w:rFonts w:hint="eastAsia" w:asciiTheme="minorEastAsia" w:hAnsiTheme="minorEastAsia" w:cstheme="minorEastAsia"/>
                <w:color w:val="auto"/>
                <w:szCs w:val="21"/>
              </w:rPr>
              <w:t>已完成工商注册，目前正在调整选址。</w:t>
            </w:r>
            <w:r>
              <w:rPr>
                <w:rFonts w:hint="eastAsia" w:asciiTheme="minorEastAsia" w:hAnsiTheme="minorEastAsia" w:cstheme="minorEastAsia"/>
                <w:b/>
                <w:bCs/>
                <w:color w:val="auto"/>
                <w:szCs w:val="21"/>
                <w:lang w:val="en-US" w:eastAsia="zh-CN"/>
              </w:rPr>
              <w:t>4</w:t>
            </w:r>
            <w:r>
              <w:rPr>
                <w:rFonts w:hint="eastAsia" w:asciiTheme="minorEastAsia" w:hAnsiTheme="minorEastAsia" w:cstheme="minorEastAsia"/>
                <w:b/>
                <w:bCs/>
                <w:color w:val="auto"/>
                <w:szCs w:val="21"/>
              </w:rPr>
              <w:t>.</w:t>
            </w:r>
            <w:r>
              <w:rPr>
                <w:rFonts w:hint="eastAsia" w:asciiTheme="minorEastAsia" w:hAnsiTheme="minorEastAsia" w:cstheme="minorEastAsia"/>
                <w:b/>
                <w:color w:val="auto"/>
                <w:szCs w:val="21"/>
              </w:rPr>
              <w:t>智能化麦芽项目</w:t>
            </w:r>
            <w:r>
              <w:rPr>
                <w:rFonts w:hint="eastAsia" w:asciiTheme="minorEastAsia" w:hAnsiTheme="minorEastAsia" w:cstheme="minorEastAsia"/>
                <w:b/>
                <w:color w:val="auto"/>
                <w:szCs w:val="21"/>
                <w:lang w:val="en-US" w:eastAsia="zh-CN"/>
              </w:rPr>
              <w:t>:</w:t>
            </w:r>
            <w:r>
              <w:rPr>
                <w:rFonts w:hint="eastAsia" w:asciiTheme="minorEastAsia" w:hAnsiTheme="minorEastAsia" w:cstheme="minorEastAsia"/>
                <w:color w:val="auto"/>
                <w:szCs w:val="21"/>
              </w:rPr>
              <w:t>用地征地工作已基本完成签订协议。</w:t>
            </w:r>
          </w:p>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lang w:val="en-US" w:eastAsia="zh-CN"/>
              </w:rPr>
              <w:t>5</w:t>
            </w:r>
            <w:r>
              <w:rPr>
                <w:rFonts w:hint="eastAsia" w:asciiTheme="minorEastAsia" w:hAnsiTheme="minorEastAsia" w:cstheme="minorEastAsia"/>
                <w:b/>
                <w:bCs/>
                <w:color w:val="auto"/>
                <w:szCs w:val="21"/>
              </w:rPr>
              <w:t>.金川下游配套项目：</w:t>
            </w:r>
            <w:r>
              <w:rPr>
                <w:rFonts w:hint="eastAsia" w:asciiTheme="minorEastAsia" w:hAnsiTheme="minorEastAsia" w:cstheme="minorEastAsia"/>
                <w:color w:val="auto"/>
                <w:szCs w:val="21"/>
              </w:rPr>
              <w:t>已对接洽谈3家消耗金川副产品硫酸的下游企业项目，正在研究项目布局。</w:t>
            </w:r>
          </w:p>
        </w:tc>
        <w:tc>
          <w:tcPr>
            <w:tcW w:w="1138" w:type="dxa"/>
            <w:vAlign w:val="center"/>
          </w:tcPr>
          <w:p>
            <w:pPr>
              <w:widowControl/>
              <w:spacing w:line="260" w:lineRule="exact"/>
              <w:jc w:val="center"/>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整合提升企沙工业区和大西南临港工业园，加快形成千亿元产业园区，打造成为广西北部湾地区重要新材料产业基地。</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市工信委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已印发《防城港市企沙工业区、大西南临港工业园体制机制改革方案》；已下发三定方案并正式挂牌，领导班子全部到位。</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29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努力创建国家级经济技术开发区。</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经开区管委</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正在与规划部门对接经开区规划编制相关工作。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已开展申报自治区重点产业园区工作，现正代拟市政府文件上报自治区政府。</w:t>
            </w:r>
          </w:p>
        </w:tc>
        <w:tc>
          <w:tcPr>
            <w:tcW w:w="1138" w:type="dxa"/>
            <w:vAlign w:val="center"/>
          </w:tcPr>
          <w:p>
            <w:pPr>
              <w:widowControl/>
              <w:spacing w:line="260" w:lineRule="exact"/>
              <w:jc w:val="center"/>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抓好防城港国际航运服务中心等7个自治区级现代服务业集聚区建设。</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1.北部湾（防城港）国际航运服务中心：</w:t>
            </w:r>
            <w:r>
              <w:rPr>
                <w:rFonts w:hint="eastAsia" w:asciiTheme="minorEastAsia" w:hAnsiTheme="minorEastAsia" w:cstheme="minorEastAsia"/>
                <w:color w:val="auto"/>
                <w:szCs w:val="21"/>
              </w:rPr>
              <w:t>正在进行集聚区概念规划深化及重点地区详细设计和一期用地修建性详细规划。</w:t>
            </w:r>
            <w:r>
              <w:rPr>
                <w:rFonts w:hint="eastAsia" w:asciiTheme="minorEastAsia" w:hAnsiTheme="minorEastAsia" w:cstheme="minorEastAsia"/>
                <w:b/>
                <w:bCs/>
                <w:color w:val="auto"/>
                <w:szCs w:val="21"/>
              </w:rPr>
              <w:t>2.防城港综合物流园：</w:t>
            </w:r>
            <w:r>
              <w:rPr>
                <w:rFonts w:hint="eastAsia" w:asciiTheme="minorEastAsia" w:hAnsiTheme="minorEastAsia" w:cstheme="minorEastAsia"/>
                <w:color w:val="auto"/>
                <w:szCs w:val="21"/>
              </w:rPr>
              <w:t>规划已完成中间成果编制，正在修改完善；东湾智慧物流园区信息平台一期已经建成运营，已有58家企业注册成为会员。</w:t>
            </w:r>
            <w:r>
              <w:rPr>
                <w:rFonts w:hint="eastAsia" w:asciiTheme="minorEastAsia" w:hAnsiTheme="minorEastAsia" w:cstheme="minorEastAsia"/>
                <w:b/>
                <w:bCs/>
                <w:color w:val="auto"/>
                <w:szCs w:val="21"/>
              </w:rPr>
              <w:t>3.防城港冲仑物流园：</w:t>
            </w:r>
            <w:r>
              <w:rPr>
                <w:rFonts w:hint="eastAsia" w:asciiTheme="minorEastAsia" w:hAnsiTheme="minorEastAsia" w:cstheme="minorEastAsia"/>
                <w:color w:val="auto"/>
                <w:szCs w:val="21"/>
              </w:rPr>
              <w:t>正在开展编制集聚区详细规划；一季度完成投资9104万元；横一南路已完成前期工作；纵一路完成80%道路硬化；日晟大道正在平整土地；冲仑污水处理厂已完成前期工作，基础设施完成投资1300万元；海洋商贸城已平整土地70%；华业汽车城厂房基本建成。</w:t>
            </w:r>
            <w:r>
              <w:rPr>
                <w:rFonts w:hint="eastAsia" w:asciiTheme="minorEastAsia" w:hAnsiTheme="minorEastAsia" w:cstheme="minorEastAsia"/>
                <w:b/>
                <w:bCs/>
                <w:color w:val="auto"/>
                <w:szCs w:val="21"/>
              </w:rPr>
              <w:t>4.中国—东盟（防城港）进出口商品交易中心：</w:t>
            </w:r>
            <w:r>
              <w:rPr>
                <w:rFonts w:hint="eastAsia" w:asciiTheme="minorEastAsia" w:hAnsiTheme="minorEastAsia" w:cstheme="minorEastAsia"/>
                <w:color w:val="auto"/>
                <w:szCs w:val="21"/>
              </w:rPr>
              <w:t>正在进行项目建设方案研究和与新加坡等企业洽谈项目开发事宜。项目已摘牌365亩土地，其中</w:t>
            </w:r>
            <w:r>
              <w:rPr>
                <w:rFonts w:hint="eastAsia" w:asciiTheme="minorEastAsia" w:hAnsiTheme="minorEastAsia" w:cstheme="minorEastAsia"/>
                <w:color w:val="auto"/>
                <w:szCs w:val="21"/>
                <w:lang w:val="en-US" w:eastAsia="zh-CN"/>
              </w:rPr>
              <w:t>:</w:t>
            </w:r>
            <w:r>
              <w:rPr>
                <w:rFonts w:hint="eastAsia" w:asciiTheme="minorEastAsia" w:hAnsiTheme="minorEastAsia" w:cstheme="minorEastAsia"/>
                <w:color w:val="auto"/>
                <w:szCs w:val="21"/>
              </w:rPr>
              <w:t xml:space="preserve">135.79亩已完成土地平整。 </w:t>
            </w:r>
            <w:r>
              <w:rPr>
                <w:rFonts w:hint="eastAsia" w:asciiTheme="minorEastAsia" w:hAnsiTheme="minorEastAsia" w:cstheme="minorEastAsia"/>
                <w:b/>
                <w:bCs/>
                <w:color w:val="auto"/>
                <w:szCs w:val="21"/>
              </w:rPr>
              <w:t>5.北仑河国际商贸城：</w:t>
            </w:r>
            <w:r>
              <w:rPr>
                <w:rFonts w:hint="eastAsia" w:asciiTheme="minorEastAsia" w:hAnsiTheme="minorEastAsia" w:cstheme="minorEastAsia"/>
                <w:b w:val="0"/>
                <w:bCs w:val="0"/>
                <w:color w:val="auto"/>
                <w:szCs w:val="21"/>
              </w:rPr>
              <w:t>正在</w:t>
            </w:r>
            <w:r>
              <w:rPr>
                <w:rFonts w:hint="eastAsia" w:asciiTheme="minorEastAsia" w:hAnsiTheme="minorEastAsia" w:cstheme="minorEastAsia"/>
                <w:color w:val="auto"/>
                <w:szCs w:val="21"/>
              </w:rPr>
              <w:t>建设分仓储物流区、流通加工区和商务办公区。北部湾国际海产品市场已投入使用，其他分项目正在建设前招商工作。</w:t>
            </w:r>
            <w:r>
              <w:rPr>
                <w:rFonts w:hint="eastAsia" w:asciiTheme="minorEastAsia" w:hAnsiTheme="minorEastAsia" w:cstheme="minorEastAsia"/>
                <w:b/>
                <w:bCs/>
                <w:color w:val="auto"/>
                <w:szCs w:val="21"/>
              </w:rPr>
              <w:t>6.防城港国际滨海休闲养生基地：</w:t>
            </w:r>
            <w:r>
              <w:rPr>
                <w:rFonts w:hint="eastAsia" w:asciiTheme="minorEastAsia" w:hAnsiTheme="minorEastAsia" w:cstheme="minorEastAsia"/>
                <w:color w:val="auto"/>
                <w:szCs w:val="21"/>
              </w:rPr>
              <w:t>正在开展国际滨海休闲养生基地集聚区规划编制工作和办理江山半岛人防培训基地土地性质变更；温泉度假村的选址、海福禅寺规划设计等前期工作正在开展。</w:t>
            </w:r>
            <w:r>
              <w:rPr>
                <w:rFonts w:hint="eastAsia" w:asciiTheme="minorEastAsia" w:hAnsiTheme="minorEastAsia" w:cstheme="minorEastAsia"/>
                <w:b/>
                <w:bCs/>
                <w:color w:val="auto"/>
                <w:szCs w:val="21"/>
              </w:rPr>
              <w:t>7.东兴国际综合性服务集聚区：</w:t>
            </w:r>
            <w:r>
              <w:rPr>
                <w:rFonts w:hint="eastAsia" w:asciiTheme="minorEastAsia" w:hAnsiTheme="minorEastAsia" w:cstheme="minorEastAsia"/>
                <w:color w:val="auto"/>
                <w:szCs w:val="21"/>
              </w:rPr>
              <w:t>已完成建设规划方案初稿，目前正在修改完善。</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31</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争取增开防城港至成都、石家庄、郑州、济南等城市铁路冷链专列，打造中国-东盟冷链物流集散基地。</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市物流办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已对接开通防城港至郑州冷链专列合作事宜，达成合作意向。</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已基本落实济南冷链货源，正在与客户洽谈货源组织事宜。</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因货源、线路规划等原因暂未开通至成都、石家庄等冷链专列。</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32</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加快保税物流中心和综合保税区申报。</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市物流办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2017年3月市政府罗真副市长向北部湾港务集团黄葆源副总经理传达了市委市政府对该项目有关精神，北部湾港务集团周小溪董事长计划于近期与我市洽谈保税物流中心项目地块开发事宜。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33</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发展多式联运，加快建设防城港集装箱办理站，推动东湾物流园“散改集”。</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市物流办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防城港市多式联运发展领导小组已经市政府批准成立，现正加快推进多式联运发展工作。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防城港集装箱办理站：集装箱办理站方案设计已完成初稿，开展选址规划和施工图设计等工作。</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3号箱涵已于3月2日正式开工建设。</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34</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参与中国-东盟信息港建设，创建国家级跨境电商试验区。</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市工信委、商务局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东湾智慧物流园区信息平台、百岸网跨境电商平台已完成建设。</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《中国-东盟信息港建设规划》已由自治区发改委报自治区政府。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35</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加快边民互市贸易转型升级，延长加工贸易产业链。</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已于3月28日印发《防城港市边民互市贸易转型升级改革实施方案》。</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 xml:space="preserve"> 引导边民成立互助合作社（组）参与互市贸易，稳定参与互市贸易的边民2.3万人，人均月增收超1500元。</w:t>
            </w:r>
            <w:r>
              <w:rPr>
                <w:rFonts w:hint="eastAsia" w:asciiTheme="minorEastAsia" w:hAnsiTheme="minorEastAsia" w:cstheme="minorEastAsia"/>
                <w:b/>
                <w:bCs/>
                <w:color w:val="auto"/>
                <w:szCs w:val="21"/>
              </w:rPr>
              <w:t>3.</w:t>
            </w:r>
            <w:r>
              <w:rPr>
                <w:rFonts w:hint="eastAsia" w:asciiTheme="minorEastAsia" w:hAnsiTheme="minorEastAsia" w:cstheme="minorEastAsia"/>
                <w:bCs/>
                <w:color w:val="auto"/>
                <w:szCs w:val="21"/>
              </w:rPr>
              <w:t>正在开展</w:t>
            </w:r>
            <w:r>
              <w:rPr>
                <w:rFonts w:hint="eastAsia" w:asciiTheme="minorEastAsia" w:hAnsiTheme="minorEastAsia" w:cstheme="minorEastAsia"/>
                <w:color w:val="auto"/>
                <w:szCs w:val="21"/>
              </w:rPr>
              <w:t>引导防城港市富味乡油脂食品有限公司、东兴东成食品公司、东兴怡诚食品公司等向加工贸易转型工作。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36</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深入实施“引金入港”战略，引进更多银行、保险、证券等金融机构进驻。</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市金融办</w:t>
            </w:r>
          </w:p>
        </w:tc>
        <w:tc>
          <w:tcPr>
            <w:tcW w:w="9056" w:type="dxa"/>
            <w:vAlign w:val="center"/>
          </w:tcPr>
          <w:p>
            <w:pPr>
              <w:pStyle w:val="9"/>
              <w:spacing w:line="260" w:lineRule="exact"/>
              <w:rPr>
                <w:rFonts w:asciiTheme="minorEastAsia" w:hAnsiTheme="minorEastAsia" w:cstheme="minorEastAsia"/>
                <w:color w:val="auto"/>
              </w:rPr>
            </w:pPr>
            <w:r>
              <w:rPr>
                <w:rFonts w:hint="eastAsia" w:asciiTheme="minorEastAsia" w:hAnsiTheme="minorEastAsia" w:cstheme="minorEastAsia"/>
                <w:color w:val="auto"/>
              </w:rPr>
              <w:t>正在研究制定扶持金融业发展的有关政策措施。</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37</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抓好跨境旅游合作区和边境旅游试验区申建工作，建设边关风情旅游带。</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市旅发委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正在修改完善边境旅游试验区建设实施方案。</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正在开展边关风情旅游带前期调研工作。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38</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推进国家全域旅游示范区和广西特色旅游名县建设，发展休闲游、养生游、工业游等特色品牌旅游。</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市旅发委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已向自治区申报防城港市创建国家全域旅游示范区。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养老养生项目正在招商中。</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组织编制我市旅游项目储备库（共22个项目），已上报自治区旅发委。</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jc w:val="center"/>
        </w:trPr>
        <w:tc>
          <w:tcPr>
            <w:tcW w:w="696" w:type="dxa"/>
            <w:vAlign w:val="center"/>
          </w:tcPr>
          <w:p>
            <w:pPr>
              <w:autoSpaceDN w:val="0"/>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39</w:t>
            </w:r>
          </w:p>
        </w:tc>
        <w:tc>
          <w:tcPr>
            <w:tcW w:w="3546" w:type="dxa"/>
            <w:vAlign w:val="center"/>
          </w:tcPr>
          <w:p>
            <w:pPr>
              <w:autoSpaceDN w:val="0"/>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加强冬季旅游宣传推介，改变我市旅游“夏热冬冷”窘局。</w:t>
            </w:r>
          </w:p>
        </w:tc>
        <w:tc>
          <w:tcPr>
            <w:tcW w:w="1240" w:type="dxa"/>
            <w:vAlign w:val="center"/>
          </w:tcPr>
          <w:p>
            <w:pPr>
              <w:autoSpaceDN w:val="0"/>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市旅发委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我市和南宁、北海等六个北部湾旅游联盟城市召开联席会议，议定相关对策措施。</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落实中央、自治区各类帮扶、奖励政策，支持民营企业参与政府投资项目和重大基础设施项目，参与发展市政公用事业，支持民办学校、民办医院健康发展。</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已将防城港市引入民间资本项目28项（总投资119亿元，2017年计划引入资本85.7亿元）上报自治区</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申请纳入《广西2017年计划引入资本项目》。</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41</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对符合发展要求的企业加大规划和土地支持，保障民营企业用地需求，搭建政企交流平台，营造公开透明、平等竞争的市场环境，聚力推动民营企业大发展。</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市国土资源局、住建委等</w:t>
            </w:r>
          </w:p>
        </w:tc>
        <w:tc>
          <w:tcPr>
            <w:tcW w:w="9056" w:type="dxa"/>
            <w:vAlign w:val="center"/>
          </w:tcPr>
          <w:p>
            <w:pPr>
              <w:widowControl/>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土地利用总体规划调整完善方案已报自治区，待批。</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制定了《关于建设项目用地保障上门服务工作方案》。</w:t>
            </w:r>
          </w:p>
        </w:tc>
        <w:tc>
          <w:tcPr>
            <w:tcW w:w="1138"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把增加绿色优质农产品供给放在突出位置，狠抓农产品标准化生产、品牌创建。</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.抽检果蔬农产品合格率达99%。</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正在申报4个“三品一标”产品认证，已完成上思香糯和那良红衣花生2个富硒农产品认证。</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继续实施“10+3”特色产业行动计划，抓好现代特色农业示范区创建，发展“五金五红”等一批特色农产品。</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实施以“品种品质品牌”为核心的现代特色农业产业“10+3”提升行动，培育壮大优势特色种养业及林业。春种完成播种面积81.48万亩。其中早稻插秧4.28万亩，占种植意向面积的20%，种植玉米10万亩，种植红薯2.39万亩，种植花生3.91万亩，种植糖料蔗46.33万亩，种植蔬菜7.17万亩，水果0.2万亩。</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在开展4个自治区级示范区（上思县十万山生态示范区、上思县长德汉森生态农业农业示范区、防城区农潮田心火龙果示范区、广西农垦富乐康智能化生态养猪核心示范区）、10个县级示范区和15个乡级示范区的创建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推进“双高”糖料蔗基地建设。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市农委、上思县人民政府</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已落实46个项目片区2.5万亩，占任务100.3%。</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完成实地测绘面积2.54万亩，占任务101.4%。</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完成土地整治9500亩，占任务38%。</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完成种植面积8500亩，占任务34%。</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水利化项目开工建设8000亩，占任务32%。</w:t>
            </w:r>
            <w:r>
              <w:rPr>
                <w:rFonts w:hint="eastAsia" w:asciiTheme="minorEastAsia" w:hAnsiTheme="minorEastAsia" w:cstheme="minorEastAsia"/>
                <w:b/>
                <w:bCs/>
                <w:color w:val="auto"/>
                <w:szCs w:val="21"/>
              </w:rPr>
              <w:t>6.</w:t>
            </w:r>
            <w:r>
              <w:rPr>
                <w:rFonts w:hint="eastAsia" w:asciiTheme="minorEastAsia" w:hAnsiTheme="minorEastAsia" w:cstheme="minorEastAsia"/>
                <w:color w:val="auto"/>
                <w:szCs w:val="21"/>
              </w:rPr>
              <w:t>按工程量已拨付资金1744万元，资金拨付率28.15%。</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加快渔港建设，发展远洋渔业。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市水产畜牧兽医局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企沙渔港升级改造（公益性部分）完成初步方案编制。</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防城港东盟海鲜物流城项目完成立项、初步选址。</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抓好离岸深水抗风浪网箱养殖及岸上工厂化养殖等现代设施渔业。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市水产畜牧兽医局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正在组织企业向自治区申报农业部专项转移支付项目。</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防城港市鑫润养殖有限公司1000平方米实验车间已建好，原水处理、三级污水循还处理已建成，工厂化养殖车间正在建设。</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东兴市江源水产有限公司工厂化养殖基地项目，正在进行平整土地和回填土。</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加快推进珍珠湾国家级海洋牧场示范区建设。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市水产畜牧兽医局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正在开展人工鱼礁工程设计招投标工作。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发展林下经济，优化林下种养结构。</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市林业局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lang w:eastAsia="zh-CN"/>
              </w:rPr>
              <w:t>截至</w:t>
            </w:r>
            <w:r>
              <w:rPr>
                <w:rFonts w:hint="eastAsia" w:asciiTheme="minorEastAsia" w:hAnsiTheme="minorEastAsia" w:cstheme="minorEastAsia"/>
                <w:color w:val="auto"/>
                <w:szCs w:val="21"/>
                <w:lang w:val="en-US" w:eastAsia="zh-CN"/>
              </w:rPr>
              <w:t>3月底，</w:t>
            </w:r>
            <w:r>
              <w:rPr>
                <w:rFonts w:hint="eastAsia" w:asciiTheme="minorEastAsia" w:hAnsiTheme="minorEastAsia" w:cstheme="minorEastAsia"/>
                <w:color w:val="auto"/>
                <w:szCs w:val="21"/>
              </w:rPr>
              <w:t>全市林下种植涉及林地面积180万亩，产值10.98亿元，惠及林农人数37.7万人。</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49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推进农业“六大工程”，高标准建设基本农田。</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正在推进4个自治区级示范区和10个县级示范区建设。</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完成确权登记农村承包地面积42.2万亩。</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实施农业龙头企业和农民专业合作社成长计划。</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制定成长计划方案送市政府审核。</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本级财政安排2000万元作为贷款基金支持成长计划。</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51</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加快土地有序流转，实现集约化规模化经营。</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市国土资源局、农委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全市完成确权登记农村承包地面积42.2万亩，可颁证承包户8.2万户，占全市应确权颁证承包户总数的70.3%。</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抓好农产品加工和流通。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农潮果业公司已完成火龙果加工厂房维修，宏峰农业公司正在推进加工厂房建设。</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培育发展休闲农业，推进农业“接二连三”融合发展。</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创建8个宜居乡村示范村。</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上思县要打好生态旅游牌，深入推进脱贫攻坚战，提升制糖、水泥建材、木材加工三大传统产业，培育肉牛加工和制药两大新支柱产业，壮大生态休闲旅游优势产业，打造成为生态休闲旅游名县。</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上思县政府</w:t>
            </w:r>
          </w:p>
        </w:tc>
        <w:tc>
          <w:tcPr>
            <w:tcW w:w="9056" w:type="dxa"/>
            <w:vAlign w:val="center"/>
          </w:tcPr>
          <w:p>
            <w:pPr>
              <w:widowControl/>
              <w:spacing w:line="26" w:lineRule="atLeast"/>
              <w:jc w:val="lef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lang w:eastAsia="zh-CN"/>
              </w:rPr>
              <w:t>一季度</w:t>
            </w:r>
            <w:r>
              <w:rPr>
                <w:rFonts w:hint="eastAsia" w:asciiTheme="minorEastAsia" w:hAnsiTheme="minorEastAsia" w:cstheme="minorEastAsia"/>
                <w:color w:val="auto"/>
                <w:szCs w:val="21"/>
              </w:rPr>
              <w:t>接待旅游人数34.73万人次，同比增长15.04%，旅游消费25010.38万元，同比增长19.28%。</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组建了制糖产业组等8个工作组，</w:t>
            </w:r>
            <w:r>
              <w:rPr>
                <w:rFonts w:hint="eastAsia" w:asciiTheme="minorEastAsia" w:hAnsiTheme="minorEastAsia" w:cstheme="minorEastAsia"/>
                <w:color w:val="auto"/>
                <w:szCs w:val="21"/>
                <w:lang w:eastAsia="zh-CN"/>
              </w:rPr>
              <w:t>计划</w:t>
            </w:r>
            <w:r>
              <w:rPr>
                <w:rFonts w:hint="eastAsia" w:asciiTheme="minorEastAsia" w:hAnsiTheme="minorEastAsia" w:cstheme="minorEastAsia"/>
                <w:color w:val="auto"/>
                <w:szCs w:val="21"/>
              </w:rPr>
              <w:t>重点引进制糖、矿产建材、木材加工等产业项目。</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出台了《2017年上思县打赢整县脱贫摘帽攻坚战实施方案》《基础设施建设实施方案》《产业扶持实施方案》等10个相关实施方案。</w:t>
            </w:r>
            <w:r>
              <w:rPr>
                <w:rFonts w:hint="eastAsia" w:asciiTheme="minorEastAsia" w:hAnsiTheme="minorEastAsia" w:cstheme="minorEastAsia"/>
                <w:b/>
                <w:bCs/>
                <w:color w:val="auto"/>
                <w:szCs w:val="21"/>
              </w:rPr>
              <w:t>4.</w:t>
            </w:r>
            <w:r>
              <w:rPr>
                <w:rFonts w:asciiTheme="minorEastAsia" w:hAnsiTheme="minorEastAsia" w:cstheme="minorEastAsia"/>
                <w:color w:val="auto"/>
                <w:szCs w:val="21"/>
              </w:rPr>
              <w:t>全县建有肉牛养殖场（点）91个，牛舍面积3.7万平方米，新增牧草面积2518亩，新引进优良（杂交）肉牛1638头，新繁殖杂交肉牛1498头</w:t>
            </w:r>
            <w:r>
              <w:rPr>
                <w:rFonts w:hint="eastAsia" w:asciiTheme="minorEastAsia" w:hAnsiTheme="minorEastAsia" w:cstheme="minorEastAsia"/>
                <w:color w:val="auto"/>
                <w:szCs w:val="21"/>
              </w:rPr>
              <w:t>；</w:t>
            </w:r>
            <w:r>
              <w:rPr>
                <w:rFonts w:asciiTheme="minorEastAsia" w:hAnsiTheme="minorEastAsia" w:cstheme="minorEastAsia"/>
                <w:color w:val="auto"/>
                <w:szCs w:val="21"/>
              </w:rPr>
              <w:t>肉牛存栏4.12万头，同比增长1.1%；出栏0.35万头，同比增长4.68%</w:t>
            </w:r>
            <w:r>
              <w:rPr>
                <w:rFonts w:hint="eastAsia" w:asciiTheme="minorEastAsia" w:hAnsiTheme="minorEastAsia" w:cstheme="minorEastAsia"/>
                <w:color w:val="auto"/>
                <w:szCs w:val="21"/>
              </w:rPr>
              <w:t>；</w:t>
            </w:r>
            <w:r>
              <w:rPr>
                <w:rFonts w:asciiTheme="minorEastAsia" w:hAnsiTheme="minorEastAsia" w:cstheme="minorEastAsia"/>
                <w:color w:val="auto"/>
                <w:szCs w:val="21"/>
              </w:rPr>
              <w:t>成功签约引进优思库肉牛胚胎繁殖基地项目，项目总投资0.5亿，目前正在进行项目规划选址。</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东兴市要按照“前岸中区后城”发展模式，依托试验区等开放平台，发展贸易、加工、旅游、金融、电商、物流六大跨境产业，实现通道经济向产业经济转型升级，加快打造宜居国门城市。</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东兴市政府</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互市贸易进出口总额完成2.8亿美元，增长34.5%。</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接待游客130.4万人次，增长18.2%，旅游总收入10.27亿元，增长37.1%。</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跨境人民币结算量达49.87亿元，其中个人结算量24.54亿元，增长11.7%。</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跨境物流逐步发展壮大，公路客货运周转量0.84亿吨公里，增长5.7%。</w:t>
            </w:r>
            <w:r>
              <w:rPr>
                <w:rFonts w:hint="eastAsia" w:asciiTheme="minorEastAsia" w:hAnsiTheme="minorEastAsia" w:cstheme="minorEastAsia"/>
                <w:b/>
                <w:bCs/>
                <w:color w:val="auto"/>
                <w:szCs w:val="21"/>
                <w:lang w:val="en-US" w:eastAsia="zh-CN"/>
              </w:rPr>
              <w:t>5.</w:t>
            </w:r>
            <w:r>
              <w:rPr>
                <w:rFonts w:hint="eastAsia" w:asciiTheme="minorEastAsia" w:hAnsiTheme="minorEastAsia" w:cstheme="minorEastAsia"/>
                <w:color w:val="auto"/>
                <w:szCs w:val="21"/>
                <w:lang w:val="en-US" w:eastAsia="zh-CN"/>
              </w:rPr>
              <w:t>六大跨境产业情况详见85项。</w:t>
            </w:r>
          </w:p>
        </w:tc>
        <w:tc>
          <w:tcPr>
            <w:tcW w:w="1138" w:type="dxa"/>
            <w:vAlign w:val="center"/>
          </w:tcPr>
          <w:p>
            <w:pPr>
              <w:widowControl/>
              <w:spacing w:line="260" w:lineRule="exact"/>
              <w:jc w:val="center"/>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港口区要发挥边海经济带主战场、主力军作用，全力服务重大项目建设，壮大钢铁、能源、粮油加工、高新技术等产业，建设广西一流经济强区。</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港口区政府</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1.港口区</w:t>
            </w:r>
            <w:r>
              <w:rPr>
                <w:rFonts w:hint="eastAsia" w:asciiTheme="minorEastAsia" w:hAnsiTheme="minorEastAsia" w:cstheme="minorEastAsia"/>
                <w:b/>
                <w:color w:val="auto"/>
                <w:szCs w:val="21"/>
              </w:rPr>
              <w:t>“边海经济带”项目：</w:t>
            </w:r>
            <w:r>
              <w:rPr>
                <w:rFonts w:hint="eastAsia" w:asciiTheme="minorEastAsia" w:hAnsiTheme="minorEastAsia" w:cstheme="minorEastAsia"/>
                <w:color w:val="auto"/>
                <w:szCs w:val="21"/>
              </w:rPr>
              <w:t>完成投资5.87亿元，占年度计划投资8.7%；47个项目，10个项目实现开工，完成投资0.46亿元，占年度计划投资的3.2%</w:t>
            </w:r>
            <w:r>
              <w:rPr>
                <w:rFonts w:hint="eastAsia" w:asciiTheme="minorEastAsia" w:hAnsiTheme="minorEastAsia" w:cstheme="minorEastAsia"/>
                <w:b w:val="0"/>
                <w:bCs w:val="0"/>
                <w:color w:val="auto"/>
                <w:szCs w:val="21"/>
              </w:rPr>
              <w:t>；</w:t>
            </w:r>
            <w:r>
              <w:rPr>
                <w:rFonts w:hint="eastAsia" w:asciiTheme="minorEastAsia" w:hAnsiTheme="minorEastAsia" w:cstheme="minorEastAsia"/>
                <w:color w:val="auto"/>
                <w:szCs w:val="21"/>
              </w:rPr>
              <w:t>23个计划竣工项目，完成投资1.41亿元，占年度计划投资16.9%，恒大御景湾、司法局业务楼、公车片区路网工程等项目进展顺利；前期项目26个，东兴大道、天堂滩旅游开发、沙潭江配套路网等项目有序开展。</w:t>
            </w:r>
            <w:r>
              <w:rPr>
                <w:rFonts w:hint="eastAsia" w:asciiTheme="minorEastAsia" w:hAnsiTheme="minorEastAsia" w:cstheme="minorEastAsia"/>
                <w:b/>
                <w:color w:val="auto"/>
                <w:szCs w:val="21"/>
              </w:rPr>
              <w:t>2.</w:t>
            </w:r>
            <w:r>
              <w:rPr>
                <w:rFonts w:hint="eastAsia" w:asciiTheme="minorEastAsia" w:hAnsiTheme="minorEastAsia" w:cstheme="minorEastAsia"/>
                <w:color w:val="auto"/>
                <w:szCs w:val="21"/>
              </w:rPr>
              <w:t xml:space="preserve"> </w:t>
            </w:r>
            <w:r>
              <w:rPr>
                <w:rFonts w:hint="eastAsia" w:asciiTheme="minorEastAsia" w:hAnsiTheme="minorEastAsia" w:cstheme="minorEastAsia"/>
                <w:b/>
                <w:color w:val="auto"/>
                <w:szCs w:val="21"/>
              </w:rPr>
              <w:t>壮大钢铁、能源、粮油加工、高新技术等产业，建设广西一流经济强区：</w:t>
            </w:r>
            <w:r>
              <w:rPr>
                <w:rFonts w:hint="eastAsia" w:asciiTheme="minorEastAsia" w:hAnsiTheme="minorEastAsia" w:cstheme="minorEastAsia"/>
                <w:color w:val="auto"/>
                <w:szCs w:val="21"/>
              </w:rPr>
              <w:t>（详情见14、24、25项）</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防城区要加快促进临港工业配套产业的发展，统筹推进特色优势农业、现代服务业发展，建设现代服务业集聚区，加快建成国家生态文明示范区。</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防城区政府</w:t>
            </w:r>
          </w:p>
        </w:tc>
        <w:tc>
          <w:tcPr>
            <w:tcW w:w="905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抓好江山港、峒中口岸、里火国际物流园以及茅岭工贸配送中心规划建设，推进新港公铁海联运物流中心、冲仑货物集散中心等项目建设</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制定了《2017年现代特色农业示范区创建实施方案》，争创2个自治区级、3个县级、12个乡级特色农业示范区。</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推进冲仑产业园、中国•东盟（防城港）进出口商品交易中心2个自治区级现代服务业集聚区建设；重点建设中国•东盟（防城港）特色商品物流园。</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140万亩生态公益林和红树林自然保护区、金花茶自然保护区、十万山生态自然保护区等3个国家级自然保护区保护良好，防城港母亲河-防城江木头滩城市饮用水源保护区多年来保持一类水质。旭日升55兆瓦光伏电站、防城南山风电场50兆瓦工程等正在建设，发展林下经济面积达59万亩，江山半岛旅游度假区获评国际休闲度假旅游胜地。</w:t>
            </w:r>
          </w:p>
        </w:tc>
        <w:tc>
          <w:tcPr>
            <w:tcW w:w="1138"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40万吨级码头及航道、东湾航道、企沙港南作业区一期航道等重点港口项目前期工作，加快渔万港区501号和513-516号泊位、马鞍岭1、2号旅游码头、钢铁基地专用码头、渔万港区第五作业区航道、船舶溢油应急设备库等续建项目建设。推进渔万港区401号泊位、企沙港区潭油作业区3、4号泊位、榕木江西港点1-6号泊位、防城港4-7号锚地、渔万港区511、512号泊位等新开工项目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市发改委、北部湾港口管理局防城港分局、防城港务集团</w:t>
            </w:r>
          </w:p>
        </w:tc>
        <w:tc>
          <w:tcPr>
            <w:tcW w:w="9056" w:type="dxa"/>
            <w:vAlign w:val="center"/>
          </w:tcPr>
          <w:p>
            <w:pPr>
              <w:adjustRightInd w:val="0"/>
              <w:snapToGrid w:val="0"/>
              <w:spacing w:line="260" w:lineRule="exact"/>
              <w:rPr>
                <w:rFonts w:asciiTheme="minorEastAsia" w:hAnsiTheme="minorEastAsia" w:cstheme="minorEastAsia"/>
                <w:b/>
                <w:color w:val="auto"/>
                <w:szCs w:val="21"/>
              </w:rPr>
            </w:pPr>
            <w:r>
              <w:rPr>
                <w:rFonts w:hint="eastAsia" w:asciiTheme="minorEastAsia" w:hAnsiTheme="minorEastAsia" w:cstheme="minorEastAsia"/>
                <w:b/>
                <w:bCs/>
                <w:color w:val="auto"/>
                <w:szCs w:val="21"/>
              </w:rPr>
              <w:t>1 .企沙港区企沙南作业区40万吨级矿石码头工程：</w:t>
            </w:r>
            <w:r>
              <w:rPr>
                <w:rFonts w:hint="eastAsia" w:asciiTheme="minorEastAsia" w:hAnsiTheme="minorEastAsia" w:cstheme="minorEastAsia"/>
                <w:color w:val="auto"/>
                <w:szCs w:val="21"/>
              </w:rPr>
              <w:t>已完成码头地质勘察、地形测量、选址研究和可研报告编制。</w:t>
            </w:r>
            <w:r>
              <w:rPr>
                <w:rFonts w:hint="eastAsia" w:asciiTheme="minorEastAsia" w:hAnsiTheme="minorEastAsia" w:cstheme="minorEastAsia"/>
                <w:b/>
                <w:bCs/>
                <w:color w:val="auto"/>
                <w:szCs w:val="21"/>
              </w:rPr>
              <w:t>2.</w:t>
            </w:r>
            <w:r>
              <w:rPr>
                <w:rFonts w:hint="eastAsia" w:asciiTheme="minorEastAsia" w:hAnsiTheme="minorEastAsia" w:cstheme="minorEastAsia"/>
                <w:b/>
                <w:color w:val="auto"/>
                <w:szCs w:val="21"/>
              </w:rPr>
              <w:t>东湾航道：</w:t>
            </w:r>
            <w:r>
              <w:rPr>
                <w:rFonts w:hint="eastAsia" w:asciiTheme="minorEastAsia" w:hAnsiTheme="minorEastAsia" w:cstheme="minorEastAsia"/>
                <w:bCs/>
                <w:color w:val="auto"/>
                <w:szCs w:val="21"/>
              </w:rPr>
              <w:t>潭油作业区进港航道工程已完成立项、测量、可研编制和部分前置专题批复，已召开预可研评审会，目前正在修订。</w:t>
            </w:r>
            <w:r>
              <w:rPr>
                <w:rFonts w:hint="eastAsia" w:asciiTheme="minorEastAsia" w:hAnsiTheme="minorEastAsia" w:cstheme="minorEastAsia"/>
                <w:b/>
                <w:color w:val="auto"/>
                <w:szCs w:val="21"/>
              </w:rPr>
              <w:t>3.企沙港南作业区一期航道:</w:t>
            </w:r>
            <w:r>
              <w:rPr>
                <w:rFonts w:hint="eastAsia" w:asciiTheme="minorEastAsia" w:hAnsiTheme="minorEastAsia" w:cstheme="minorEastAsia"/>
                <w:bCs/>
                <w:color w:val="auto"/>
                <w:szCs w:val="21"/>
              </w:rPr>
              <w:t>已完成项目选址、社会稳定风险分析、安全条件论证和安全预评价、通航安全影响论证、航道通航安全技术论证，正在开展其他相关专题报告编制工作。</w:t>
            </w:r>
            <w:r>
              <w:rPr>
                <w:rFonts w:hint="eastAsia" w:asciiTheme="minorEastAsia" w:hAnsiTheme="minorEastAsia" w:cstheme="minorEastAsia"/>
                <w:b/>
                <w:bCs/>
                <w:color w:val="auto"/>
                <w:szCs w:val="21"/>
              </w:rPr>
              <w:t>4.渔澫港区第五作业区513-516号泊位工程：</w:t>
            </w:r>
            <w:r>
              <w:rPr>
                <w:rFonts w:hint="eastAsia" w:asciiTheme="minorEastAsia" w:hAnsiTheme="minorEastAsia" w:cstheme="minorEastAsia"/>
                <w:color w:val="auto"/>
                <w:szCs w:val="21"/>
              </w:rPr>
              <w:t>圆筒安装和临时航道开挖已完成，港池及调头地开挖和后方陆域吹填已完成约70%。</w:t>
            </w:r>
            <w:r>
              <w:rPr>
                <w:rFonts w:hint="eastAsia" w:asciiTheme="minorEastAsia" w:hAnsiTheme="minorEastAsia" w:cstheme="minorEastAsia"/>
                <w:b/>
                <w:bCs/>
                <w:color w:val="auto"/>
                <w:szCs w:val="21"/>
              </w:rPr>
              <w:t>5.马鞍岭1、2号旅游码头工程：</w:t>
            </w:r>
            <w:r>
              <w:rPr>
                <w:rFonts w:hint="eastAsia" w:asciiTheme="minorEastAsia" w:hAnsiTheme="minorEastAsia" w:cstheme="minorEastAsia"/>
                <w:color w:val="auto"/>
                <w:szCs w:val="21"/>
              </w:rPr>
              <w:t>圆筒安装、南北两侧护岸施工、后方陆域形成和垫板胸墙混凝土浇筑已完成，港池及调头地开挖已完成约90%。</w:t>
            </w:r>
            <w:r>
              <w:rPr>
                <w:rFonts w:hint="eastAsia" w:asciiTheme="minorEastAsia" w:hAnsiTheme="minorEastAsia" w:cstheme="minorEastAsia"/>
                <w:b/>
                <w:color w:val="auto"/>
                <w:szCs w:val="21"/>
              </w:rPr>
              <w:t>6.钢铁基地专用码头:</w:t>
            </w:r>
            <w:r>
              <w:rPr>
                <w:rFonts w:hint="eastAsia"/>
                <w:color w:val="auto"/>
              </w:rPr>
              <w:t>已</w:t>
            </w:r>
            <w:r>
              <w:rPr>
                <w:rFonts w:hint="eastAsia" w:asciiTheme="minorEastAsia" w:hAnsiTheme="minorEastAsia" w:cstheme="minorEastAsia"/>
                <w:color w:val="auto"/>
                <w:szCs w:val="21"/>
              </w:rPr>
              <w:t>完成沉箱预制及安装；完成基槽开挖及基床抛石、基床夯实、基床整平工程；目前正在开展沉箱抛石、后方抛填砂、钢筋混凝土轨道梁浇筑、钢筋混凝土胸墙现浇工程。</w:t>
            </w:r>
            <w:r>
              <w:rPr>
                <w:rFonts w:hint="eastAsia" w:asciiTheme="minorEastAsia" w:hAnsiTheme="minorEastAsia" w:cstheme="minorEastAsia"/>
                <w:b/>
                <w:bCs/>
                <w:color w:val="auto"/>
                <w:szCs w:val="21"/>
              </w:rPr>
              <w:t>7.渔澫港区第五作业区进港航道工程：</w:t>
            </w:r>
            <w:r>
              <w:rPr>
                <w:rFonts w:hint="eastAsia" w:asciiTheme="minorEastAsia" w:hAnsiTheme="minorEastAsia" w:cstheme="minorEastAsia"/>
                <w:color w:val="auto"/>
                <w:szCs w:val="21"/>
              </w:rPr>
              <w:t>项目由防城港务集团作为代业主，已于2016年12月开工建设，至目前完成挖泥约34万立方。</w:t>
            </w:r>
            <w:r>
              <w:rPr>
                <w:rFonts w:hint="eastAsia" w:asciiTheme="minorEastAsia" w:hAnsiTheme="minorEastAsia" w:cstheme="minorEastAsia"/>
                <w:b/>
                <w:color w:val="auto"/>
                <w:szCs w:val="21"/>
              </w:rPr>
              <w:t>8.船舶溢油应急设备库：</w:t>
            </w:r>
            <w:r>
              <w:rPr>
                <w:rFonts w:hint="eastAsia" w:asciiTheme="minorEastAsia" w:hAnsiTheme="minorEastAsia" w:cstheme="minorEastAsia"/>
                <w:bCs/>
                <w:color w:val="auto"/>
                <w:szCs w:val="21"/>
              </w:rPr>
              <w:t>已完成立项、海域使用证办理，下一步将开展初步设计工作</w:t>
            </w:r>
            <w:r>
              <w:rPr>
                <w:rFonts w:hint="eastAsia" w:asciiTheme="minorEastAsia" w:hAnsiTheme="minorEastAsia" w:cstheme="minorEastAsia"/>
                <w:bCs/>
                <w:color w:val="auto"/>
                <w:szCs w:val="21"/>
                <w:lang w:eastAsia="zh-CN"/>
              </w:rPr>
              <w:t>。</w:t>
            </w:r>
            <w:r>
              <w:rPr>
                <w:rFonts w:hint="eastAsia" w:asciiTheme="minorEastAsia" w:hAnsiTheme="minorEastAsia" w:cstheme="minorEastAsia"/>
                <w:b/>
                <w:bCs/>
                <w:color w:val="auto"/>
                <w:szCs w:val="21"/>
              </w:rPr>
              <w:t>9.渔澫港区第四作业区401#泊位码头工程：</w:t>
            </w:r>
            <w:r>
              <w:rPr>
                <w:rFonts w:hint="eastAsia" w:asciiTheme="minorEastAsia" w:hAnsiTheme="minorEastAsia" w:cstheme="minorEastAsia"/>
                <w:color w:val="auto"/>
                <w:szCs w:val="21"/>
              </w:rPr>
              <w:t>项目选址、用海预审、环评、节能等相关专题报告均已办理取得批复，岸线已获得交通部批复，项目已获得自治区发改委批复核准，已办理海域使用权证书，初步设计已获得自治区交通厅批复。</w:t>
            </w:r>
            <w:r>
              <w:rPr>
                <w:rFonts w:hint="eastAsia" w:asciiTheme="minorEastAsia" w:hAnsiTheme="minorEastAsia" w:cstheme="minorEastAsia"/>
                <w:b/>
                <w:bCs/>
                <w:color w:val="auto"/>
                <w:szCs w:val="21"/>
              </w:rPr>
              <w:t>10.企沙港区潭油作业区3、4号泊位工程：</w:t>
            </w:r>
            <w:r>
              <w:rPr>
                <w:rFonts w:hint="eastAsia" w:asciiTheme="minorEastAsia" w:hAnsiTheme="minorEastAsia" w:cstheme="minorEastAsia"/>
                <w:color w:val="auto"/>
                <w:szCs w:val="21"/>
              </w:rPr>
              <w:t>项目选址、海域使用论证、海洋环评、安全条件论证和安全预评价、建设方案通航技术许可、通航安全影响论证、节能评估、岸线使用申请已取得批复文件。</w:t>
            </w:r>
            <w:r>
              <w:rPr>
                <w:rFonts w:hint="eastAsia" w:asciiTheme="minorEastAsia" w:hAnsiTheme="minorEastAsia" w:cstheme="minorEastAsia"/>
                <w:b/>
                <w:bCs/>
                <w:color w:val="auto"/>
                <w:szCs w:val="21"/>
              </w:rPr>
              <w:t>11.榕木江西港点1#-6#泊位工程:</w:t>
            </w:r>
            <w:r>
              <w:rPr>
                <w:rFonts w:hint="eastAsia" w:asciiTheme="minorEastAsia" w:hAnsiTheme="minorEastAsia" w:cstheme="minorEastAsia"/>
                <w:color w:val="auto"/>
                <w:szCs w:val="21"/>
              </w:rPr>
              <w:t>已完成项目核准、环评、用地（海）报批等前期工作，施工图设计正待批复，正在开展施工招投标。</w:t>
            </w:r>
            <w:r>
              <w:rPr>
                <w:rFonts w:hint="eastAsia" w:asciiTheme="minorEastAsia" w:hAnsiTheme="minorEastAsia" w:cstheme="minorEastAsia"/>
                <w:b/>
                <w:color w:val="auto"/>
                <w:szCs w:val="21"/>
              </w:rPr>
              <w:t>12.防城港4-7号锚地：</w:t>
            </w:r>
            <w:r>
              <w:rPr>
                <w:rFonts w:hint="eastAsia" w:asciiTheme="minorEastAsia" w:hAnsiTheme="minorEastAsia" w:cstheme="minorEastAsia"/>
                <w:color w:val="auto"/>
                <w:szCs w:val="21"/>
              </w:rPr>
              <w:t>已完成工程前期工作上限控制价评审工作。</w:t>
            </w:r>
            <w:r>
              <w:rPr>
                <w:rFonts w:hint="eastAsia" w:asciiTheme="minorEastAsia" w:hAnsiTheme="minorEastAsia" w:cstheme="minorEastAsia"/>
                <w:b/>
                <w:color w:val="auto"/>
                <w:szCs w:val="21"/>
              </w:rPr>
              <w:t>13.渔万港区511、512号泊位：</w:t>
            </w:r>
            <w:r>
              <w:rPr>
                <w:rFonts w:hint="eastAsia" w:asciiTheme="minorEastAsia" w:hAnsiTheme="minorEastAsia" w:cstheme="minorEastAsia"/>
                <w:color w:val="auto"/>
                <w:szCs w:val="21"/>
              </w:rPr>
              <w:t>工可已获批，正开展其他岸线使用论证等其他前期工作；已先期开展填海等工作。</w:t>
            </w:r>
          </w:p>
          <w:p>
            <w:pPr>
              <w:adjustRightInd w:val="0"/>
              <w:snapToGrid w:val="0"/>
              <w:spacing w:line="260" w:lineRule="exact"/>
              <w:rPr>
                <w:rFonts w:asciiTheme="minorEastAsia" w:hAnsiTheme="minorEastAsia" w:cstheme="minorEastAsia"/>
                <w:b/>
                <w:color w:val="auto"/>
                <w:szCs w:val="21"/>
              </w:rPr>
            </w:pPr>
            <w:r>
              <w:rPr>
                <w:rFonts w:hint="eastAsia" w:asciiTheme="minorEastAsia" w:hAnsiTheme="minorEastAsia" w:cstheme="minorEastAsia"/>
                <w:b/>
                <w:bCs/>
                <w:color w:val="auto"/>
                <w:szCs w:val="21"/>
              </w:rPr>
              <w:t>存在问题：1.</w:t>
            </w:r>
            <w:r>
              <w:rPr>
                <w:rFonts w:hint="eastAsia" w:asciiTheme="minorEastAsia" w:hAnsiTheme="minorEastAsia" w:cstheme="minorEastAsia"/>
                <w:b w:val="0"/>
                <w:bCs w:val="0"/>
                <w:color w:val="auto"/>
                <w:szCs w:val="21"/>
              </w:rPr>
              <w:t>企沙港区潭油作业区3、4号泊位工程</w:t>
            </w:r>
            <w:r>
              <w:rPr>
                <w:rFonts w:hint="eastAsia" w:asciiTheme="minorEastAsia" w:hAnsiTheme="minorEastAsia" w:cstheme="minorEastAsia"/>
                <w:color w:val="auto"/>
                <w:szCs w:val="21"/>
              </w:rPr>
              <w:t>由于回填施工会影响阻断现有银港港务公司2个1000吨级码头进出航道，银港公司表示反对。目前，防城港务集团已缓建该项目。</w:t>
            </w:r>
            <w:r>
              <w:rPr>
                <w:rFonts w:hint="eastAsia" w:asciiTheme="minorEastAsia" w:hAnsiTheme="minorEastAsia" w:cstheme="minorEastAsia"/>
                <w:b/>
                <w:bCs w:val="0"/>
                <w:color w:val="auto"/>
                <w:szCs w:val="21"/>
                <w:lang w:val="en-US" w:eastAsia="zh-CN"/>
              </w:rPr>
              <w:t>2</w:t>
            </w:r>
            <w:r>
              <w:rPr>
                <w:rFonts w:hint="eastAsia" w:asciiTheme="minorEastAsia" w:hAnsiTheme="minorEastAsia" w:cstheme="minorEastAsia"/>
                <w:b/>
                <w:bCs w:val="0"/>
                <w:color w:val="auto"/>
                <w:szCs w:val="21"/>
              </w:rPr>
              <w:t>.</w:t>
            </w:r>
            <w:r>
              <w:rPr>
                <w:rFonts w:hint="eastAsia" w:asciiTheme="minorEastAsia" w:hAnsiTheme="minorEastAsia" w:cstheme="minorEastAsia"/>
                <w:b w:val="0"/>
                <w:bCs/>
                <w:color w:val="auto"/>
                <w:szCs w:val="21"/>
              </w:rPr>
              <w:t>船舶溢油应急设备库</w:t>
            </w:r>
            <w:r>
              <w:rPr>
                <w:rFonts w:hint="eastAsia" w:asciiTheme="minorEastAsia" w:hAnsiTheme="minorEastAsia" w:cstheme="minorEastAsia"/>
                <w:bCs/>
                <w:color w:val="auto"/>
                <w:szCs w:val="21"/>
              </w:rPr>
              <w:t>因前期工作资金未落实，目前该项目已暂缓。</w:t>
            </w:r>
          </w:p>
        </w:tc>
        <w:tc>
          <w:tcPr>
            <w:tcW w:w="1138" w:type="dxa"/>
            <w:vAlign w:val="center"/>
          </w:tcPr>
          <w:p>
            <w:pPr>
              <w:spacing w:line="260" w:lineRule="exact"/>
              <w:jc w:val="center"/>
              <w:rPr>
                <w:rFonts w:asciiTheme="minorEastAsia" w:hAnsiTheme="minorEastAsia" w:cstheme="minorEastAsia"/>
                <w:color w:val="auto"/>
                <w:szCs w:val="21"/>
              </w:rPr>
            </w:pPr>
          </w:p>
          <w:p>
            <w:pPr>
              <w:spacing w:line="260" w:lineRule="exact"/>
              <w:jc w:val="center"/>
              <w:rPr>
                <w:rFonts w:asciiTheme="minorEastAsia" w:hAnsiTheme="minorEastAsia" w:cstheme="minorEastAsia"/>
                <w:color w:val="auto"/>
                <w:szCs w:val="21"/>
              </w:rPr>
            </w:pPr>
          </w:p>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p>
            <w:pPr>
              <w:spacing w:line="260" w:lineRule="exact"/>
              <w:jc w:val="center"/>
              <w:rPr>
                <w:rFonts w:asciiTheme="minorEastAsia" w:hAnsiTheme="minorEastAsia" w:cstheme="minorEastAsia"/>
                <w:color w:val="auto"/>
                <w:szCs w:val="21"/>
              </w:rPr>
            </w:pPr>
          </w:p>
          <w:p>
            <w:pPr>
              <w:spacing w:line="260" w:lineRule="exact"/>
              <w:jc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59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开工建设防东铁路。</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项目可研已按双线时速250公里/小时标准完成修编，已由自治区发改委正式报送铁总。</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项目征地拆迁实物调查工作正由市征地办牵头，东兴市、港口区、防城区分辖区具体负责开展。</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抓好防城港经上思至崇左铁路项目规划建设。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项目已列入《广西铁路中长期规划》和国家《中长期铁路网规划》，由自治区铁办委托中铁一院开展项目预可研，项目预可研编制完成并通过专家评审会。</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61</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抓好皇城坳至茅岭、云约江和潭油作业区等铁路项目规划建设。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茅岭至皇城坳、潭油作业区和云约江作业区铁路支线已完成项目立项和可研编制。</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加快建设上思至东兴高等级公路。</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市交通运输局、东投集团</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已完成《吴圩至东兴高速公路规划论证报告》《吴圩至东兴高速公路规划环境影响报告书》。</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加快建设国道219峒中至东兴沿边公路。</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市交通运输局、东投集团</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已完成工可、环评、土地预审、节能报告等前期工作的审批及初步设计工作，并报自治区交通厅，正在开展施工设计工作。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加快建设东湾跨海大桥。</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市住建委、交通运输局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已将东湾跨海大桥可行性研究方案上报市政府，待审定。</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加快建设通用机场。</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市发改委、东投集团</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已完成机场选址研究并提出3个预选场址方案。</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已签订《中俄防城港通用航空产业园暨防城港航空小镇战略合作框架协议》，计划合作推进通用机场等项目建设。</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全力推进钦防高速改扩建工程。</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市交通运输局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已完成工可、初步设计批复等，</w:t>
            </w:r>
            <w:r>
              <w:rPr>
                <w:rFonts w:hint="eastAsia" w:asciiTheme="minorEastAsia" w:hAnsiTheme="minorEastAsia" w:cstheme="minorEastAsia"/>
                <w:color w:val="auto"/>
                <w:szCs w:val="21"/>
                <w:lang w:eastAsia="zh-CN"/>
              </w:rPr>
              <w:t>正在</w:t>
            </w:r>
            <w:r>
              <w:rPr>
                <w:rFonts w:hint="eastAsia" w:asciiTheme="minorEastAsia" w:hAnsiTheme="minorEastAsia" w:cstheme="minorEastAsia"/>
                <w:color w:val="auto"/>
                <w:szCs w:val="21"/>
              </w:rPr>
              <w:t>开展征地工作</w:t>
            </w:r>
            <w:r>
              <w:rPr>
                <w:rFonts w:hint="eastAsia" w:asciiTheme="minorEastAsia" w:hAnsiTheme="minorEastAsia" w:cstheme="minorEastAsia"/>
                <w:color w:val="auto"/>
                <w:szCs w:val="21"/>
                <w:lang w:eastAsia="zh-CN"/>
              </w:rPr>
              <w:t>，已完成征地</w:t>
            </w:r>
            <w:r>
              <w:rPr>
                <w:rFonts w:hint="eastAsia" w:asciiTheme="minorEastAsia" w:hAnsiTheme="minorEastAsia" w:cstheme="minorEastAsia"/>
                <w:color w:val="auto"/>
                <w:szCs w:val="21"/>
                <w:lang w:val="en-US" w:eastAsia="zh-CN"/>
              </w:rPr>
              <w:t>859.5</w:t>
            </w:r>
            <w:r>
              <w:rPr>
                <w:rFonts w:hint="eastAsia" w:asciiTheme="minorEastAsia" w:hAnsiTheme="minorEastAsia" w:cstheme="minorEastAsia"/>
                <w:color w:val="auto"/>
                <w:szCs w:val="21"/>
                <w:lang w:eastAsia="zh-CN"/>
              </w:rPr>
              <w:t>亩，完成率</w:t>
            </w:r>
            <w:r>
              <w:rPr>
                <w:rFonts w:hint="eastAsia" w:asciiTheme="minorEastAsia" w:hAnsiTheme="minorEastAsia" w:cstheme="minorEastAsia"/>
                <w:color w:val="auto"/>
                <w:szCs w:val="21"/>
                <w:lang w:val="en-US" w:eastAsia="zh-CN"/>
              </w:rPr>
              <w:t>80.7%；已签订协议的征地面积583.6亩，完成率54.8%；已签订浅粉协议38座；共支付征地补偿款1225.2万元。</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长途汽车客运站和公交站项目建设。</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市交通运输局、市政局、城投公司</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color w:val="auto"/>
                <w:szCs w:val="21"/>
              </w:rPr>
              <w:t>长途汽车客运站和公交站项目:</w:t>
            </w:r>
            <w:r>
              <w:rPr>
                <w:rFonts w:hint="eastAsia" w:asciiTheme="minorEastAsia" w:hAnsiTheme="minorEastAsia" w:cstheme="minorEastAsia"/>
                <w:color w:val="auto"/>
                <w:szCs w:val="21"/>
              </w:rPr>
              <w:t>两站主体已全面封顶，完成大部分室内墙体砌筑，已开始消防工程施工，累计完成投资约1.17亿元。</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防城至江山一级路、江山半岛环岛公路要建成通车。</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市交通运输局、江山旅管委、东投集团</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color w:val="auto"/>
                <w:szCs w:val="21"/>
              </w:rPr>
              <w:t>1.防城至江山一级路：</w:t>
            </w:r>
            <w:r>
              <w:rPr>
                <w:rFonts w:hint="eastAsia" w:asciiTheme="minorEastAsia" w:hAnsiTheme="minorEastAsia" w:cstheme="minorEastAsia"/>
                <w:color w:val="auto"/>
                <w:szCs w:val="21"/>
              </w:rPr>
              <w:t>累计完成投资5.3亿元，一季度完成投资1700万元，占年度任务20%。路基土石方工程完成95%，排水工程完成90%，桥涵工程完成91%，路面工程完成74%；李子潭互通桥梁主体工程完成100%，路基土石方完成50%。</w:t>
            </w:r>
            <w:r>
              <w:rPr>
                <w:rFonts w:hint="eastAsia" w:asciiTheme="minorEastAsia" w:hAnsiTheme="minorEastAsia" w:cstheme="minorEastAsia"/>
                <w:b/>
                <w:color w:val="auto"/>
                <w:szCs w:val="21"/>
              </w:rPr>
              <w:t>2. 江山半岛环岛公路改扩建工程项目：</w:t>
            </w:r>
            <w:r>
              <w:rPr>
                <w:rFonts w:hint="eastAsia" w:asciiTheme="minorEastAsia" w:hAnsiTheme="minorEastAsia" w:cstheme="minorEastAsia"/>
                <w:color w:val="auto"/>
                <w:szCs w:val="21"/>
              </w:rPr>
              <w:t>总计完成2.66亿元，完成率53.1%。其中，一标段完成1.3亿元，完成率77%；二标段完成6473万元，完成率34%；三标段完成7090万元，完成率51%。</w:t>
            </w:r>
          </w:p>
          <w:p>
            <w:pPr>
              <w:widowControl/>
              <w:wordWrap w:val="0"/>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xml:space="preserve">  </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69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去产能方面，深化国有企业改革，引导“僵尸企业”平稳退出，推动低端低效产能转型提升，发展一批中高端产能。</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市工信委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打击取缔“地条钢”生产和销售，全市“地条钢”企业生产设备已全部拆除。</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开展钢铁、铁合金行业清理整治工作，整顿违规企业，确保全市钢铁和铁合金企业合法生产。</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已起草《关于处置“僵尸企业”的实施方案》并于3月24日报市政府。</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开展了我市范围内非国有“僵尸企业”摸底调查工作，现有疑似非国有“僵尸企业”约70户。</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计划通过公开转让、重组整合等方式，分类处置僵尸</w:t>
            </w:r>
            <w:r>
              <w:rPr>
                <w:rFonts w:hint="eastAsia" w:asciiTheme="minorEastAsia" w:hAnsiTheme="minorEastAsia" w:cstheme="minorEastAsia"/>
                <w:color w:val="auto"/>
                <w:szCs w:val="21"/>
                <w:lang w:eastAsia="zh-CN"/>
              </w:rPr>
              <w:t>企业</w:t>
            </w:r>
            <w:r>
              <w:rPr>
                <w:rFonts w:hint="eastAsia" w:asciiTheme="minorEastAsia" w:hAnsiTheme="minorEastAsia" w:cstheme="minorEastAsia"/>
                <w:color w:val="auto"/>
                <w:szCs w:val="21"/>
              </w:rPr>
              <w:t>、空壳公司29户。</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70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去库存方面，推进“以购代建”和保障性安居工程货币化安置相结合模式，推进农民工市民化，促进存量商品房销售，实现销售150万平方米以上。实施房地产品质提升和供给结构调整计划，发展商业办公、旅游休闲、健康养老地产，打造中高端地产综合体，新开工50万平方米以上。</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市住房局、住建委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已于2月21日向市政府提交了《关于审定&lt;2017广西•防城港房地产交易博览会工作方案&gt;的请示》。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全市完成商品房销售面积为37.56万平方米。</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正推进编制海湾新区的总体策划、规划，编制园博园周边地段城市设计。</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为房地产业主发展商业办公、旅游休闲等项目的用地性质变更手续办理提供服务。</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71</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去杠杆方面，强化政府债务规模控制和限额管理，抓好民间融资动态监测和风险预警，积极应对和妥善处置各类金融风险。</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市金融办、财政局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政府债务限额已获市政府同意，待市人大批准后做好相关公开工作。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已印发政府性债务风险应急处置预案。</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开展对小额贷款公司、担保公司等地方金融机构的年度现场检查。</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对新筹建边民信用互助社开展审批前调查。</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开展对涉嫌非法集资单位外围调查。</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72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降成本方面，深入落实自治区“41条”降成本政策措施，抓好政府性融资担保公司运营，继续开展“惠企贷”融资服务，推进电力直接交易，打好降低企业交易、人工、</w:t>
            </w:r>
            <w:r>
              <w:rPr>
                <w:rFonts w:hint="eastAsia" w:asciiTheme="minorEastAsia" w:hAnsiTheme="minorEastAsia" w:cstheme="minorEastAsia"/>
                <w:color w:val="auto"/>
                <w:spacing w:val="9"/>
                <w:szCs w:val="21"/>
              </w:rPr>
              <w:t>社保、财务、物流成本“组合拳”，力争今年企业综合成本下降5%以上。</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市工信委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组织8家用电企业参与了自治区电力市场交易，帮助企业继续降低电力成本。</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降低房地产企业所得税计税毛利率，共有7户房地产开发企业预缴企业所得税，减负税款43.3万元。</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调整房地产企业土地增值税预征率，已为企业减负372万元。</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落实政府性融资担保公司注册资本金1亿元，确保政府性融资担保公司运营。</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新增2家“惠企贷”合作银行，我市目前共有11家合作银行。</w:t>
            </w:r>
            <w:r>
              <w:rPr>
                <w:rFonts w:hint="eastAsia" w:asciiTheme="minorEastAsia" w:hAnsiTheme="minorEastAsia" w:cstheme="minorEastAsia"/>
                <w:b/>
                <w:bCs/>
                <w:color w:val="auto"/>
                <w:szCs w:val="21"/>
              </w:rPr>
              <w:t>6.</w:t>
            </w:r>
            <w:r>
              <w:rPr>
                <w:rFonts w:hint="eastAsia" w:asciiTheme="minorEastAsia" w:hAnsiTheme="minorEastAsia" w:cstheme="minorEastAsia"/>
                <w:color w:val="auto"/>
                <w:szCs w:val="21"/>
              </w:rPr>
              <w:t>共为27家企业发放3.7亿贷款资金。</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9"/>
                <w:szCs w:val="21"/>
              </w:rPr>
              <w:t>73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9"/>
                <w:szCs w:val="21"/>
              </w:rPr>
              <w:t>补短板方面，加快脱贫攻坚。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市扶贫办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拟定2017年工作要点。</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对中央第三巡视组巡视“回头看”反馈扶贫脱困存在问题整改落实。</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已核定1180户危房改造任务，预计在11月底建成入住。</w:t>
            </w:r>
            <w:r>
              <w:rPr>
                <w:rFonts w:hint="eastAsia" w:asciiTheme="minorEastAsia" w:hAnsiTheme="minorEastAsia" w:cstheme="minorEastAsia"/>
                <w:b/>
                <w:color w:val="auto"/>
                <w:szCs w:val="21"/>
              </w:rPr>
              <w:t>4.</w:t>
            </w:r>
            <w:r>
              <w:rPr>
                <w:rFonts w:hint="eastAsia" w:asciiTheme="minorEastAsia" w:hAnsiTheme="minorEastAsia" w:cstheme="minorEastAsia"/>
                <w:color w:val="auto"/>
                <w:szCs w:val="21"/>
              </w:rPr>
              <w:t>拟定贫困村集体经济收入实施方案。目前，方案正在征集相关单位意见。</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9"/>
                <w:szCs w:val="21"/>
              </w:rPr>
              <w:t>74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9"/>
                <w:szCs w:val="21"/>
              </w:rPr>
              <w:t>提升教育卫生等公共服务水平。</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1.提升卫生公共服务水平方面：</w:t>
            </w:r>
            <w:r>
              <w:rPr>
                <w:rFonts w:hint="eastAsia" w:asciiTheme="minorEastAsia" w:hAnsiTheme="minorEastAsia" w:cstheme="minorEastAsia"/>
                <w:bCs/>
                <w:color w:val="auto"/>
                <w:szCs w:val="21"/>
              </w:rPr>
              <w:t>卫生攻坚项目完成投资485万元，占年度计划4%。其中：市中医医院迁建项目正在进行上控价审核及前期报建工作，完成投资172万元，占年度计划2%；市第一人民医院全科医生临床培养基地项目、住院综合楼项目、儿科楼项目正在进行内部装修，分别完成投资76万元、102万元、38万元，占年度计划12%、20%、10%；市精神病医院公租房项目正在进行内部装修，完成投资76万元，占年度计划30%；市妇幼保健院公共卫生服务业务用房项目已开工建设，正在进行场地平整及临时水电工作，完成投资22万元，占年度计划1%。</w:t>
            </w:r>
            <w:r>
              <w:rPr>
                <w:rFonts w:hint="eastAsia" w:asciiTheme="minorEastAsia" w:hAnsiTheme="minorEastAsia" w:cstheme="minorEastAsia"/>
                <w:b/>
                <w:bCs/>
                <w:color w:val="auto"/>
                <w:szCs w:val="21"/>
              </w:rPr>
              <w:t>各县（市</w:t>
            </w:r>
            <w:r>
              <w:rPr>
                <w:rFonts w:hint="eastAsia" w:asciiTheme="minorEastAsia" w:hAnsiTheme="minorEastAsia" w:cstheme="minorEastAsia"/>
                <w:b/>
                <w:bCs/>
                <w:color w:val="auto"/>
                <w:szCs w:val="21"/>
                <w:lang w:eastAsia="zh-CN"/>
              </w:rPr>
              <w:t>、</w:t>
            </w:r>
            <w:r>
              <w:rPr>
                <w:rFonts w:hint="eastAsia" w:asciiTheme="minorEastAsia" w:hAnsiTheme="minorEastAsia" w:cstheme="minorEastAsia"/>
                <w:b/>
                <w:bCs/>
                <w:color w:val="auto"/>
                <w:szCs w:val="21"/>
              </w:rPr>
              <w:t>区）</w:t>
            </w:r>
            <w:r>
              <w:rPr>
                <w:rFonts w:hint="eastAsia" w:asciiTheme="minorEastAsia" w:hAnsiTheme="minorEastAsia" w:cstheme="minorEastAsia"/>
                <w:bCs/>
                <w:color w:val="auto"/>
                <w:szCs w:val="21"/>
              </w:rPr>
              <w:t>卫生攻坚项目一季度完成投资245 万元，占年度计划3 %。其中：东兴市人民医院门诊综合楼项目已开工建设；防城区妇幼保健院项目已完成主体建设，将进入装修工程。完成投资80万元，占年度计划的14%；防城区华石镇卫生院项目已完成主体1层建设，完成投资30万元，占年度计划18%；防城区茅岭镇卫生院项目正在基础施工，完成投资15万元，占年度计划10%；防城区大菉镇中心卫生院项目主体1层施工中，完成投资20万元，占年度计划12%。</w:t>
            </w:r>
            <w:r>
              <w:rPr>
                <w:rFonts w:hint="eastAsia" w:asciiTheme="minorEastAsia" w:hAnsiTheme="minorEastAsia" w:cstheme="minorEastAsia"/>
                <w:b/>
                <w:bCs/>
                <w:color w:val="auto"/>
                <w:szCs w:val="21"/>
              </w:rPr>
              <w:t>2.提升教育公共服务水平方面：</w:t>
            </w:r>
            <w:r>
              <w:rPr>
                <w:rFonts w:hint="eastAsia" w:asciiTheme="minorEastAsia" w:hAnsiTheme="minorEastAsia" w:cstheme="minorEastAsia"/>
                <w:color w:val="auto"/>
                <w:szCs w:val="21"/>
              </w:rPr>
              <w:t>市教育局正在编制《防城港市海湾新区教育设施专项规划（2016-2020年）》，待上报市人民政府审定后实施。全市教育攻坚项目一季度完成投资2010万元，占计划的7.7%。今年教育攻坚项目共60个，计划年内开工建设60个，其中：市理工职业学校新校区二期4个项目，总平已获批复，已完成单体建筑设计；山海人学前教育项目2个，已完成立项及地面以上部分设计等前期工作；“改薄”教育项目54个，已全部完成项目的编报备案、立项工作，正在开展施工图设计。</w:t>
            </w:r>
          </w:p>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存在问题：1.</w:t>
            </w:r>
            <w:r>
              <w:rPr>
                <w:rFonts w:hint="eastAsia" w:asciiTheme="minorEastAsia" w:hAnsiTheme="minorEastAsia" w:cstheme="minorEastAsia"/>
                <w:color w:val="auto"/>
                <w:szCs w:val="21"/>
              </w:rPr>
              <w:t>市中医医院迁建项目：建设资金投资方式尚未确定，无法进行监理和施工的招投标。</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市精神病医院公租房项目：资金缺口353万元，需市本级财政解决。</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9"/>
                <w:szCs w:val="21"/>
              </w:rPr>
              <w:t>75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9"/>
                <w:szCs w:val="21"/>
              </w:rPr>
              <w:t>增强科技创新能力。</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市科技局、财政局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研究制定了《防城港市创新驱动发展重点工作计划（2016-2020）》。</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拟定《防城港市企业购买科技成果转化后补助暂行管理办法》《防城港市本级财政科技计划资金补助管理暂行办法》。</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9"/>
                <w:szCs w:val="21"/>
              </w:rPr>
              <w:t>76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9"/>
                <w:szCs w:val="21"/>
              </w:rPr>
              <w:t>争取设立口岸管理委员会。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市编办、商务局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已于3月22日印发《中共防城港市委员会  防城港市人民政府关于设立防城港市口岸管理委员会的通知》（防委〔2017〕6号）。</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9"/>
                <w:szCs w:val="21"/>
              </w:rPr>
              <w:t>77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9"/>
                <w:szCs w:val="21"/>
              </w:rPr>
              <w:t>筹建市场监督管理局。</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市编办、工商局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现阶段改革暂缓</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改革工作需待自治区统一部署后，再按程序实施</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9"/>
                <w:szCs w:val="21"/>
              </w:rPr>
              <w:t>78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9"/>
                <w:szCs w:val="21"/>
              </w:rPr>
              <w:t>深入推进公安局“大部制”改革。</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市公安局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已经完成“大部制”改革的机构整合、警力前置和六大机制的制定。</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目前正在建立完善大治安、大国保、大法治、大政工、大纪检6+6警务机制大格局。</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已完成我市大部制改革工作问卷调查阶段工作。</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9"/>
                <w:szCs w:val="21"/>
              </w:rPr>
              <w:t>79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9"/>
                <w:szCs w:val="21"/>
              </w:rPr>
              <w:t>开展相对集中行政许可权改革试点，组建市行政审批局，完善“前置改后审、串联改并联、零散改集中”</w:t>
            </w:r>
            <w:r>
              <w:rPr>
                <w:rFonts w:hint="eastAsia" w:asciiTheme="minorEastAsia" w:hAnsiTheme="minorEastAsia" w:cstheme="minorEastAsia"/>
                <w:color w:val="auto"/>
                <w:spacing w:val="13"/>
                <w:szCs w:val="21"/>
              </w:rPr>
              <w:t>行政审批模式。</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w:t>
            </w:r>
            <w:r>
              <w:rPr>
                <w:rFonts w:hint="eastAsia" w:asciiTheme="minorEastAsia" w:hAnsiTheme="minorEastAsia" w:cstheme="minorEastAsia"/>
                <w:bCs/>
                <w:color w:val="auto"/>
                <w:spacing w:val="13"/>
                <w:szCs w:val="21"/>
              </w:rPr>
              <w:t>编办、</w:t>
            </w: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《防城港市深化行政审批制度改革组建市行政审批局的改革方案》已报市委、市人民政府审议并通过。</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《中共防城港市委员会防城港市人民政府关于上报&lt;防城港市深化行政审批制度改革组建市行政审批局的改革方案&gt;的请示》已于2016年12月上报自治区，待审批。</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已于2月1日起启用投资项目在线监管平台进行并联审批。</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13"/>
                <w:szCs w:val="21"/>
              </w:rPr>
              <w:t>80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13"/>
                <w:szCs w:val="21"/>
              </w:rPr>
              <w:t>强化政府部门清单制度管理。</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市编办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我市已于2月27日取消和调整291项行政许可事项，并进行公布。</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13"/>
                <w:szCs w:val="21"/>
              </w:rPr>
              <w:t>81</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13"/>
                <w:szCs w:val="21"/>
              </w:rPr>
              <w:t>抓好跨境劳务合作。</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东兴试验区管委会办公室</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我市已和越南广宁省签署跨境劳务协议。</w:t>
            </w:r>
            <w:r>
              <w:rPr>
                <w:rFonts w:hint="eastAsia" w:asciiTheme="minorEastAsia" w:hAnsiTheme="minorEastAsia" w:cstheme="minorEastAsia"/>
                <w:b/>
                <w:bCs/>
                <w:color w:val="auto"/>
                <w:szCs w:val="21"/>
              </w:rPr>
              <w:t>2.</w:t>
            </w:r>
            <w:r>
              <w:rPr>
                <w:rFonts w:hint="eastAsia" w:asciiTheme="minorEastAsia" w:hAnsiTheme="minorEastAsia" w:cstheme="minorEastAsia"/>
                <w:bCs/>
                <w:color w:val="auto"/>
                <w:szCs w:val="21"/>
              </w:rPr>
              <w:t>自治区人民政府印发了《广</w:t>
            </w:r>
            <w:r>
              <w:rPr>
                <w:rFonts w:hint="eastAsia" w:asciiTheme="minorEastAsia" w:hAnsiTheme="minorEastAsia" w:cstheme="minorEastAsia"/>
                <w:color w:val="auto"/>
                <w:szCs w:val="21"/>
              </w:rPr>
              <w:t>西中越跨境劳务合作试点工作方案》。</w:t>
            </w:r>
            <w:r>
              <w:rPr>
                <w:rFonts w:hint="eastAsia" w:asciiTheme="minorEastAsia" w:hAnsiTheme="minorEastAsia" w:cstheme="minorEastAsia"/>
                <w:b/>
                <w:color w:val="auto"/>
                <w:szCs w:val="21"/>
              </w:rPr>
              <w:t>3.</w:t>
            </w:r>
            <w:r>
              <w:rPr>
                <w:rFonts w:hint="eastAsia" w:asciiTheme="minorEastAsia" w:hAnsiTheme="minorEastAsia" w:cstheme="minorEastAsia"/>
                <w:bCs/>
                <w:color w:val="auto"/>
                <w:szCs w:val="21"/>
              </w:rPr>
              <w:t>《广西</w:t>
            </w:r>
            <w:r>
              <w:rPr>
                <w:rFonts w:hint="eastAsia" w:asciiTheme="minorEastAsia" w:hAnsiTheme="minorEastAsia" w:cstheme="minorEastAsia"/>
                <w:bCs/>
                <w:color w:val="auto"/>
                <w:szCs w:val="21"/>
                <w:lang w:eastAsia="zh-CN"/>
              </w:rPr>
              <w:t>壮族</w:t>
            </w:r>
            <w:r>
              <w:rPr>
                <w:rFonts w:hint="eastAsia" w:asciiTheme="minorEastAsia" w:hAnsiTheme="minorEastAsia" w:cstheme="minorEastAsia"/>
                <w:bCs/>
                <w:color w:val="auto"/>
                <w:szCs w:val="21"/>
              </w:rPr>
              <w:t>自治区边境地区居民出入境管理办法》修改完善，已上报国务院。</w:t>
            </w:r>
            <w:r>
              <w:rPr>
                <w:rFonts w:hint="eastAsia" w:asciiTheme="minorEastAsia" w:hAnsiTheme="minorEastAsia" w:cstheme="minorEastAsia"/>
                <w:b/>
                <w:color w:val="auto"/>
                <w:szCs w:val="21"/>
              </w:rPr>
              <w:t>4.</w:t>
            </w:r>
            <w:r>
              <w:rPr>
                <w:rFonts w:hint="eastAsia" w:asciiTheme="minorEastAsia" w:hAnsiTheme="minorEastAsia" w:cstheme="minorEastAsia"/>
                <w:bCs/>
                <w:color w:val="auto"/>
                <w:szCs w:val="21"/>
              </w:rPr>
              <w:t>《广西东兴国家重点开发开放试验区加快跨境劳务发展实施方案》已征求部门意见并于3月28日在东兴试验区管委会常务副主任办公会议讨论。</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13"/>
                <w:szCs w:val="21"/>
              </w:rPr>
              <w:t>82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13"/>
                <w:szCs w:val="21"/>
              </w:rPr>
              <w:t>边民互市贸易转型升级改革试点。</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建成广西互市“一指通”系统，通关效率和速度显著提高。</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正在建设资金开发建设互市区卡口一“三合一”通关管理平台和东兴边民互市贸易检验检疫信息化管理系统，实现互市区“三合一”通关模式。</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实行“一个窗口”收费服务；已建成使用统一收费大厅。</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已设立“一站式”服务窗口实现了通关便利化，平均每辆货车可节约通关时间近20分钟。</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pacing w:val="13"/>
                <w:szCs w:val="21"/>
              </w:rPr>
              <w:t>83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pacing w:val="13"/>
                <w:szCs w:val="21"/>
              </w:rPr>
              <w:t>推进农地“三权分置”</w:t>
            </w:r>
            <w:r>
              <w:rPr>
                <w:rFonts w:hint="eastAsia" w:asciiTheme="minorEastAsia" w:hAnsiTheme="minorEastAsia" w:cstheme="minorEastAsia"/>
                <w:color w:val="auto"/>
                <w:szCs w:val="21"/>
              </w:rPr>
              <w:t>改革，加快国有林场、集体林权、农村金融、供销社等改革。</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市国土资源局、林业局、金融办、供销社</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color w:val="auto"/>
                <w:szCs w:val="21"/>
              </w:rPr>
              <w:t>1.</w:t>
            </w:r>
            <w:r>
              <w:rPr>
                <w:rFonts w:hint="eastAsia" w:asciiTheme="minorEastAsia" w:hAnsiTheme="minorEastAsia" w:cstheme="minorEastAsia"/>
                <w:bCs/>
                <w:color w:val="auto"/>
                <w:szCs w:val="21"/>
              </w:rPr>
              <w:t>已</w:t>
            </w:r>
            <w:r>
              <w:rPr>
                <w:rFonts w:hint="eastAsia" w:asciiTheme="minorEastAsia" w:hAnsiTheme="minorEastAsia" w:cstheme="minorEastAsia"/>
                <w:color w:val="auto"/>
                <w:szCs w:val="21"/>
              </w:rPr>
              <w:t>于2月28日前成立了本级国有林场改革工作领导小组</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深入开展调查摸底，摸清国有林场资源、人员结构、社会保障、债权债务等基本情况</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已开展国有林场改革资产清产核资工作</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编制了国有林场改革实施方案，待政府常务会议审核。</w:t>
            </w:r>
            <w:r>
              <w:rPr>
                <w:rFonts w:hint="eastAsia" w:asciiTheme="minorEastAsia" w:hAnsiTheme="minorEastAsia" w:cstheme="minorEastAsia"/>
                <w:b/>
                <w:bCs/>
                <w:color w:val="auto"/>
                <w:szCs w:val="21"/>
                <w:lang w:val="en-US" w:eastAsia="zh-CN"/>
              </w:rPr>
              <w:t>2.</w:t>
            </w:r>
            <w:r>
              <w:rPr>
                <w:rFonts w:hint="eastAsia" w:asciiTheme="minorEastAsia" w:hAnsiTheme="minorEastAsia" w:cstheme="minorEastAsia"/>
                <w:color w:val="auto"/>
                <w:szCs w:val="21"/>
              </w:rPr>
              <w:t>我市集体林地尚未完成勘界面积126</w:t>
            </w:r>
            <w:r>
              <w:rPr>
                <w:rFonts w:hint="eastAsia" w:asciiTheme="minorEastAsia" w:hAnsiTheme="minorEastAsia" w:cstheme="minorEastAsia"/>
                <w:color w:val="auto"/>
                <w:szCs w:val="21"/>
                <w:lang w:val="en-US" w:eastAsia="zh-CN"/>
              </w:rPr>
              <w:t>.</w:t>
            </w:r>
            <w:r>
              <w:rPr>
                <w:rFonts w:hint="eastAsia" w:asciiTheme="minorEastAsia" w:hAnsiTheme="minorEastAsia" w:cstheme="minorEastAsia"/>
                <w:color w:val="auto"/>
                <w:szCs w:val="21"/>
              </w:rPr>
              <w:t>1</w:t>
            </w:r>
            <w:r>
              <w:rPr>
                <w:rFonts w:hint="eastAsia" w:asciiTheme="minorEastAsia" w:hAnsiTheme="minorEastAsia" w:cstheme="minorEastAsia"/>
                <w:color w:val="auto"/>
                <w:szCs w:val="21"/>
                <w:lang w:eastAsia="zh-CN"/>
              </w:rPr>
              <w:t>万</w:t>
            </w:r>
            <w:r>
              <w:rPr>
                <w:rFonts w:hint="eastAsia" w:asciiTheme="minorEastAsia" w:hAnsiTheme="minorEastAsia" w:cstheme="minorEastAsia"/>
                <w:color w:val="auto"/>
                <w:szCs w:val="21"/>
              </w:rPr>
              <w:t>亩，等待确权面积136</w:t>
            </w:r>
            <w:r>
              <w:rPr>
                <w:rFonts w:hint="eastAsia" w:asciiTheme="minorEastAsia" w:hAnsiTheme="minorEastAsia" w:cstheme="minorEastAsia"/>
                <w:color w:val="auto"/>
                <w:szCs w:val="21"/>
                <w:lang w:val="en-US" w:eastAsia="zh-CN"/>
              </w:rPr>
              <w:t>.</w:t>
            </w:r>
            <w:r>
              <w:rPr>
                <w:rFonts w:hint="eastAsia" w:asciiTheme="minorEastAsia" w:hAnsiTheme="minorEastAsia" w:cstheme="minorEastAsia"/>
                <w:color w:val="auto"/>
                <w:szCs w:val="21"/>
              </w:rPr>
              <w:t>5</w:t>
            </w:r>
            <w:r>
              <w:rPr>
                <w:rFonts w:hint="eastAsia" w:asciiTheme="minorEastAsia" w:hAnsiTheme="minorEastAsia" w:cstheme="minorEastAsia"/>
                <w:color w:val="auto"/>
                <w:szCs w:val="21"/>
                <w:lang w:eastAsia="zh-CN"/>
              </w:rPr>
              <w:t>万</w:t>
            </w:r>
            <w:r>
              <w:rPr>
                <w:rFonts w:hint="eastAsia" w:asciiTheme="minorEastAsia" w:hAnsiTheme="minorEastAsia" w:cstheme="minorEastAsia"/>
                <w:color w:val="auto"/>
                <w:szCs w:val="21"/>
              </w:rPr>
              <w:t>亩，急需重新查核的林权证4</w:t>
            </w:r>
            <w:r>
              <w:rPr>
                <w:rFonts w:hint="eastAsia" w:asciiTheme="minorEastAsia" w:hAnsiTheme="minorEastAsia" w:cstheme="minorEastAsia"/>
                <w:color w:val="auto"/>
                <w:szCs w:val="21"/>
                <w:lang w:val="en-US" w:eastAsia="zh-CN"/>
              </w:rPr>
              <w:t>.8万</w:t>
            </w:r>
            <w:r>
              <w:rPr>
                <w:rFonts w:hint="eastAsia" w:asciiTheme="minorEastAsia" w:hAnsiTheme="minorEastAsia" w:cstheme="minorEastAsia"/>
                <w:color w:val="auto"/>
                <w:szCs w:val="21"/>
              </w:rPr>
              <w:t>本。</w:t>
            </w:r>
            <w:r>
              <w:rPr>
                <w:rFonts w:hint="eastAsia" w:asciiTheme="minorEastAsia" w:hAnsiTheme="minorEastAsia" w:cstheme="minorEastAsia"/>
                <w:b/>
                <w:bCs/>
                <w:color w:val="auto"/>
                <w:szCs w:val="21"/>
                <w:lang w:val="en-US" w:eastAsia="zh-CN"/>
              </w:rPr>
              <w:t>3.</w:t>
            </w:r>
            <w:r>
              <w:rPr>
                <w:rFonts w:hint="eastAsia" w:asciiTheme="minorEastAsia" w:hAnsiTheme="minorEastAsia" w:cstheme="minorEastAsia"/>
                <w:color w:val="auto"/>
                <w:szCs w:val="21"/>
              </w:rPr>
              <w:t>推进全市涉农主体信用信息采集、评价工作；健全“三农金融服务中心”“四个一”；继续支持创新互联网金融服务“三农”。</w:t>
            </w:r>
            <w:r>
              <w:rPr>
                <w:rFonts w:hint="eastAsia" w:asciiTheme="minorEastAsia" w:hAnsiTheme="minorEastAsia" w:cstheme="minorEastAsia"/>
                <w:b/>
                <w:bCs/>
                <w:color w:val="auto"/>
                <w:szCs w:val="21"/>
                <w:lang w:val="en-US" w:eastAsia="zh-CN"/>
              </w:rPr>
              <w:t>4.</w:t>
            </w:r>
            <w:r>
              <w:rPr>
                <w:rFonts w:hint="eastAsia" w:asciiTheme="minorEastAsia" w:hAnsiTheme="minorEastAsia" w:cstheme="minorEastAsia"/>
                <w:color w:val="auto"/>
                <w:szCs w:val="21"/>
              </w:rPr>
              <w:t>研究制定《防城港市供销社2017年综合改革实施方案》《防城港市供销社2017年综合改革工作任务一览表》</w:t>
            </w:r>
            <w:r>
              <w:rPr>
                <w:rFonts w:hint="eastAsia" w:asciiTheme="minorEastAsia" w:hAnsiTheme="minorEastAsia" w:cstheme="minorEastAsia"/>
                <w:color w:val="auto"/>
                <w:szCs w:val="21"/>
                <w:lang w:eastAsia="zh-CN"/>
              </w:rPr>
              <w:t>。</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84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全面推进构建开放型经济新体制四大改革和六大探索工作，形成在全国可复制可推广的“防城港经验和模式”。</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四大项核心突破和六大项重点探索的改革事项总体按照方案要求有序开展。</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拟定构建开放型经济新体制综合试点试验年度工作要点和分月度工作计划。</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意向在第十四届中国-东盟博览会期间举办高层论坛，已于3月9日行文报自治区人民政府审定。</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初步确定专家组人员名单。</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85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加快东兴试验区开发开放，抓好财税金融、跨境贸易、跨境劳务、跨境旅游、跨境电商等领域创新，扩大先行先试成果。</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东兴试验区管委会办公室</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1.跨境金融：</w:t>
            </w:r>
            <w:r>
              <w:rPr>
                <w:rFonts w:hint="eastAsia" w:asciiTheme="minorEastAsia" w:hAnsiTheme="minorEastAsia" w:cstheme="minorEastAsia"/>
                <w:color w:val="auto"/>
                <w:szCs w:val="21"/>
              </w:rPr>
              <w:t>跨境人民币结算49.87亿元，其中个人结算24.54亿元。</w:t>
            </w:r>
            <w:r>
              <w:rPr>
                <w:rFonts w:hint="eastAsia" w:asciiTheme="minorEastAsia" w:hAnsiTheme="minorEastAsia" w:cstheme="minorEastAsia"/>
                <w:b/>
                <w:bCs/>
                <w:color w:val="auto"/>
                <w:szCs w:val="21"/>
              </w:rPr>
              <w:t>2.跨境贸易：</w:t>
            </w:r>
            <w:r>
              <w:rPr>
                <w:rFonts w:hint="eastAsia" w:asciiTheme="minorEastAsia" w:hAnsiTheme="minorEastAsia" w:cstheme="minorEastAsia"/>
                <w:color w:val="auto"/>
                <w:szCs w:val="21"/>
              </w:rPr>
              <w:t>对外贸易进出口总额4.74亿美元，其中出口1.72亿美元，进口3.02亿美元。</w:t>
            </w:r>
            <w:r>
              <w:rPr>
                <w:rFonts w:hint="eastAsia" w:asciiTheme="minorEastAsia" w:hAnsiTheme="minorEastAsia" w:cstheme="minorEastAsia"/>
                <w:b/>
                <w:bCs/>
                <w:color w:val="auto"/>
                <w:szCs w:val="21"/>
              </w:rPr>
              <w:t>3.跨境劳务：</w:t>
            </w:r>
            <w:r>
              <w:rPr>
                <w:rFonts w:hint="eastAsia" w:asciiTheme="minorEastAsia" w:hAnsiTheme="minorEastAsia" w:cstheme="minorEastAsia"/>
                <w:color w:val="auto"/>
                <w:szCs w:val="21"/>
              </w:rPr>
              <w:t>共批准13家试点企业用工资格，批准用工人数1920人。中越跨境劳务合作试点工作方案已于1月6日获自治区批准；防城港市已于2月与越南广宁省签订跨境劳务合作的协议，目前我市正制定推进跨境劳务的工作方案，筹划建设境外边民务工管理服务中心。</w:t>
            </w:r>
            <w:r>
              <w:rPr>
                <w:rFonts w:hint="eastAsia" w:asciiTheme="minorEastAsia" w:hAnsiTheme="minorEastAsia" w:cstheme="minorEastAsia"/>
                <w:b/>
                <w:bCs/>
                <w:color w:val="auto"/>
                <w:szCs w:val="21"/>
              </w:rPr>
              <w:t>4.跨境旅游：</w:t>
            </w:r>
            <w:r>
              <w:rPr>
                <w:rFonts w:hint="eastAsia" w:asciiTheme="minorEastAsia" w:hAnsiTheme="minorEastAsia" w:cstheme="minorEastAsia"/>
                <w:color w:val="auto"/>
                <w:szCs w:val="21"/>
              </w:rPr>
              <w:t>2016年11月，跨境自驾游常态化开通，2017年1月举办“中越两国四地”黄金旅游线路发团仪式，打造“陆上桂林”至“海上桂林”的“两国四地”黄金旅游线路。</w:t>
            </w:r>
            <w:r>
              <w:rPr>
                <w:rFonts w:hint="eastAsia" w:asciiTheme="minorEastAsia" w:hAnsiTheme="minorEastAsia" w:cstheme="minorEastAsia"/>
                <w:b/>
                <w:bCs/>
                <w:color w:val="auto"/>
                <w:szCs w:val="21"/>
              </w:rPr>
              <w:t>5.跨境电商：</w:t>
            </w:r>
            <w:r>
              <w:rPr>
                <w:rFonts w:hint="eastAsia" w:asciiTheme="minorEastAsia" w:hAnsiTheme="minorEastAsia" w:cstheme="minorEastAsia"/>
                <w:color w:val="auto"/>
                <w:szCs w:val="21"/>
              </w:rPr>
              <w:t>搭建八找网、百岸网、两国e城等多个跨境电商平台。2016年发展电子商务经营户265家，电商企业2170家，新增就业人员445人，实现销售额18.9亿元，同比增长27.6%。</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86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大力推进中越跨境经济合作区纳入国家“一带一路”重大标志性工程清单。</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中越跨境经济合作区已于2017年1月纳入国家“一带一路”重大标志性工程清单。</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87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建成东兴口岸二桥综合服务区国门楼、标准厂房、罗浮西路等一批基础设施和产业项目，规划建设“一区两园”，实施精准招商，推动产业加快集聚。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东兴试验区管委会办公室</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国门楼项目主楼已封顶，目前正进行两座裙楼建设，东西两座裙楼均已建到第三层。</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跨境合作区标准厂房一期已有2栋厂房封顶。</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沿河大道基本建成，跨越大道、罗浮西路稳步推进。</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楠木山大道项目已开工建设，标准厂房二期、高速公路和跨越大道连接线等项目即将开工建设。</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招商分队赴深圳市就电子产业及商城项目的政策支持事宜进行专题洽谈，已初步促成项目2个。</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88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推进沿边金融综合改革试验区建设，拓展人民币与越南盾可兑换业务，探索建立人民币回流机制，布局建设股权产权交易中心、商品交易所，打造中国-东盟跨境金融中心。</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市金融办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开展境外机构在境内银行开立人民币结算账户的调研工作。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开展跨境现钞调运前期筹备。</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对具有真实合法交易外贸公司开展调研，进一步梳理货物贸易外汇管理流程。</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对澳加大宗商品交易中心筹建申请材料存在问题进行补充整改。</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89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深化口岸通关便利化改革，拓展防城港口岸、云约江南作业区、中电码头、企沙口岸开放范围。</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市商务局、北部湾港口管理局防城港分局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通关一体化工作已实现泛珠四省的区域通关一体化。</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口岸开放范围相关材料已上报国务院，目前，公安部、国家质检总局已回函同意，已经发函至南海舰队和南部战区以及相关部委重新征求意见。</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申报禽畜、肉类产品、生猪活体进口等指定口岸，建设进口肉类无害化处理设施。</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正在进行指导企业启动肉类、活鲜进口指定口岸申报的工作，目前在完善各相关</w:t>
            </w:r>
            <w:r>
              <w:rPr>
                <w:rFonts w:hint="eastAsia" w:asciiTheme="minorEastAsia" w:hAnsiTheme="minorEastAsia" w:cstheme="minorEastAsia"/>
                <w:color w:val="auto"/>
                <w:szCs w:val="21"/>
                <w:lang w:eastAsia="zh-CN"/>
              </w:rPr>
              <w:t>可</w:t>
            </w:r>
            <w:r>
              <w:rPr>
                <w:rFonts w:hint="eastAsia" w:asciiTheme="minorEastAsia" w:hAnsiTheme="minorEastAsia" w:cstheme="minorEastAsia"/>
                <w:color w:val="auto"/>
                <w:szCs w:val="21"/>
              </w:rPr>
              <w:t>研报告。</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91</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推动峒中口岸升格，加快建设里火互市区、北仑河二桥开放通道，完善陆运电子口岸。</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中越双方已经达成了共识，明确北仑河一桥、二桥的功能定位。</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峒中（里火）口岸升格相关材料已由国家口岸办于2016年11月上报国务院审批。目前，中编办已函复同意增编。</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92</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建设防城港旅检新口岸，加快口岸联检大楼进驻工作。</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防城港-越南下龙湾旅检大厅升级改造已拟定工作方案，目前正收集各有关部门意见。</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口岸联检大楼2-5层进驻工作已发文收集各联检部门的用房需求。</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53"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93</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推行东兴口岸“两国一检”监管模式，建设“三个一”信息平台，完善国际贸易“单一窗口”。</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我市与越南芒街口岸委对“两国一检”监管模式已基本达成共识，正启动相关协调工作。检验检疫、海关方面正逐步推动相关工作。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防城港口岸已实现关检合作“三个一”，并且“单一窗口”已在防城港口岸上线运行。</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94</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主动融入“一带一路”建设，构建我市参与国际合作的新格局。</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中越北仑河二桥（中方侧）建设完成并通过验收。</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中国峒中-越南横模口岸临时通道桥（中方）已完成80%工程建设。</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文莱渔业综合开发项目1 月开展鱼苗繁育饵料的扩培和培养。</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跨境经济合作区建设方案已上报国家商务部待批复，《跨境经济合作区控制性详细规划》《冲榄工业园总体规划》等一批专项规划已批复实施。</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13家企业为跨境劳务试点企业，目前已有2000多名越南边民取得了跨境用工资格证。</w:t>
            </w:r>
            <w:r>
              <w:rPr>
                <w:rFonts w:hint="eastAsia" w:asciiTheme="minorEastAsia" w:hAnsiTheme="minorEastAsia" w:cstheme="minorEastAsia"/>
                <w:b/>
                <w:bCs/>
                <w:color w:val="auto"/>
                <w:szCs w:val="21"/>
              </w:rPr>
              <w:t>6.</w:t>
            </w:r>
            <w:r>
              <w:rPr>
                <w:rFonts w:hint="eastAsia" w:asciiTheme="minorEastAsia" w:hAnsiTheme="minorEastAsia" w:cstheme="minorEastAsia"/>
                <w:color w:val="auto"/>
                <w:szCs w:val="21"/>
              </w:rPr>
              <w:t>积极服务企业“走出去”，为企业办理赴越南、港澳手续3批13人次。</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95</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谋划建设中·印尼经贸合作区。</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正在积极对接印尼方推进相关工作。(一季度无实质进展）</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96</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开展与欧美等国家先进产能合作。</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大力发展特色支柱产业，积极开展与欧美等国家在钢铁、能源、粮油食品、装备制造等领域产能合作。统筹引进来与走出去，注重引进欧美等国家关键技术和先进装备。</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97</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强化与西南中南腹地的互动发展，推进“无水港”建设，发展“飞地经济”。</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积极加强与西南中南等经济腹地合作，在交通、产业、金融、城镇、生态等积极谋划合作的项目，吸引西南中南地区企业到我市发展“飞地经济”。</w:t>
            </w:r>
          </w:p>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w:t>
            </w:r>
            <w:r>
              <w:rPr>
                <w:rFonts w:hint="eastAsia" w:asciiTheme="minorEastAsia" w:hAnsiTheme="minorEastAsia" w:cstheme="minorEastAsia"/>
                <w:color w:val="auto"/>
                <w:szCs w:val="21"/>
              </w:rPr>
              <w:t>吸引西南中南地区企业到我市发展“飞地经济”较少。</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98</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加强与广东、浙江等东部沿海城市合作，积极承接产业转移。</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市发改委、招商局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组织开展“招商季”相关活动，目前已走访北京、上海、辽宁、山东、云南等地。</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东兴市招商小分队赴浙江、上海招商引资，达成一系列贸易及投资意愿。</w:t>
            </w:r>
            <w:r>
              <w:rPr>
                <w:rFonts w:hint="eastAsia" w:asciiTheme="minorEastAsia" w:hAnsiTheme="minorEastAsia" w:cstheme="minorEastAsia"/>
                <w:b/>
                <w:bCs/>
                <w:color w:val="auto"/>
                <w:szCs w:val="21"/>
              </w:rPr>
              <w:t>3.</w:t>
            </w:r>
            <w:r>
              <w:rPr>
                <w:rFonts w:hint="eastAsia" w:asciiTheme="minorEastAsia" w:hAnsiTheme="minorEastAsia" w:cstheme="minorEastAsia"/>
                <w:b w:val="0"/>
                <w:bCs w:val="0"/>
                <w:color w:val="auto"/>
                <w:szCs w:val="21"/>
                <w:lang w:eastAsia="zh-CN"/>
              </w:rPr>
              <w:t>防城区</w:t>
            </w:r>
            <w:r>
              <w:rPr>
                <w:rFonts w:hint="eastAsia" w:asciiTheme="minorEastAsia" w:hAnsiTheme="minorEastAsia" w:cstheme="minorEastAsia"/>
                <w:color w:val="auto"/>
                <w:szCs w:val="21"/>
              </w:rPr>
              <w:t>与广东梅州等多地企业签约引进项目4个，总投资约53.6亿元。</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99</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深度参与中国-东盟博览会。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市商务局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防城港市人民政府关于请求将防城港市构建开放型经济新体制综合试点试验高层论坛作为第十四届中国—东盟博览会重要活动的请示》已于3月9日上报自治区，目前正在向自治区发改委、商务厅、博览局征求意见。</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djustRightInd w:val="0"/>
              <w:snapToGrid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100</w:t>
            </w:r>
          </w:p>
        </w:tc>
        <w:tc>
          <w:tcPr>
            <w:tcW w:w="3546" w:type="dxa"/>
            <w:vAlign w:val="center"/>
          </w:tcPr>
          <w:p>
            <w:pPr>
              <w:adjustRightInd w:val="0"/>
              <w:snapToGrid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升级打造中越东兴-芒街商贸·旅游博览会。</w:t>
            </w:r>
          </w:p>
        </w:tc>
        <w:tc>
          <w:tcPr>
            <w:tcW w:w="1240" w:type="dxa"/>
            <w:vAlign w:val="center"/>
          </w:tcPr>
          <w:p>
            <w:pPr>
              <w:adjustRightInd w:val="0"/>
              <w:snapToGrid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东兴市人民政府</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正在开展调研，谋划配合越南芒街市筹办好2017越中（芒街-东兴）国际商贸•旅游博览会。</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正在积极与上级部门对接，继续争取申报2017年中国—东盟博览会林木展东兴分会展事宜。</w:t>
            </w:r>
          </w:p>
        </w:tc>
        <w:tc>
          <w:tcPr>
            <w:tcW w:w="1138" w:type="dxa"/>
            <w:vAlign w:val="center"/>
          </w:tcPr>
          <w:p>
            <w:pPr>
              <w:widowControl/>
              <w:spacing w:line="260" w:lineRule="exact"/>
              <w:jc w:val="center"/>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科学制定海湾新区发展规划。</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市住建委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中心区南半部控制性详细规划、防城江两岸等规划已编制完成并获市政府批准实施。</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长榄岛片区控制性详细规划已编制完成报批。</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正在组织开展城市总体规划（15版）、城市综合交通规划、等规划编制工作。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加快推进江山大道、文昌大道等城市道路建设。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市市政局、交通运输局、城投公司</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江山大道、文昌大道项目已纳入2017年弱电管网建设计划；江山大道照明项目正在进行设计变更</w:t>
            </w:r>
            <w:r>
              <w:rPr>
                <w:rFonts w:hint="eastAsia" w:asciiTheme="minorEastAsia" w:hAnsiTheme="minorEastAsia" w:cstheme="minorEastAsia"/>
                <w:b w:val="0"/>
                <w:bCs w:val="0"/>
                <w:color w:val="auto"/>
                <w:szCs w:val="21"/>
              </w:rPr>
              <w:t>；</w:t>
            </w:r>
            <w:r>
              <w:rPr>
                <w:rFonts w:hint="eastAsia" w:asciiTheme="minorEastAsia" w:hAnsiTheme="minorEastAsia" w:cstheme="minorEastAsia"/>
                <w:color w:val="auto"/>
                <w:szCs w:val="21"/>
              </w:rPr>
              <w:t>文昌大道照明项目已基本完工。</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规划建设文昌大桥、防城江三桥。</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市交通运输局、东投集团</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color w:val="auto"/>
                <w:szCs w:val="21"/>
              </w:rPr>
              <w:t>文昌大桥：</w:t>
            </w:r>
            <w:r>
              <w:rPr>
                <w:rFonts w:hint="eastAsia" w:asciiTheme="minorEastAsia" w:hAnsiTheme="minorEastAsia" w:cstheme="minorEastAsia"/>
                <w:color w:val="auto"/>
                <w:szCs w:val="21"/>
              </w:rPr>
              <w:t>前期工作已基本完成。</w:t>
            </w:r>
            <w:r>
              <w:rPr>
                <w:rFonts w:hint="eastAsia" w:asciiTheme="minorEastAsia" w:hAnsiTheme="minorEastAsia" w:cstheme="minorEastAsia"/>
                <w:b/>
                <w:color w:val="auto"/>
                <w:szCs w:val="21"/>
              </w:rPr>
              <w:t>防城江三桥：</w:t>
            </w:r>
            <w:r>
              <w:rPr>
                <w:rFonts w:hint="eastAsia" w:asciiTheme="minorEastAsia" w:hAnsiTheme="minorEastAsia" w:cstheme="minorEastAsia"/>
                <w:color w:val="auto"/>
                <w:szCs w:val="21"/>
              </w:rPr>
              <w:t>已完成立项、工可编制、评审、用地预审等工作，正在进行初步设计、安全预评价等工作。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规划建设海湾新区配套路网。</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市海湾新区建设领导小组办公室、市住建委、市政局、城投公司、港工公司、东投集团</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配套供水管网正在进行前期工作。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配套雨污水管网已和道路同步建设。</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督促完成燃气管道建设。截止3月完成市政中压0.7KM；庭院管线6.5KM；户内安装4386户；工商业用户39户。累计完成投资420.91万元。</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配合相关业主单位对照明设计方案进行审核。</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办理完成伏波大道、冲孔路北段、北站南路南延长线的《建设工程规划许可证》，以及提供北站中路、博园大道等道路规划设计资料。</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落实新区配水厂。</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已完成立项、可研、施工图设计、用地手续，正在进行招标工作。</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106</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10kv架空线路入地改造。</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城区电力架空线入地改造二期工程正在开展施工图审查工作。</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107</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建设百里黄金海岸。</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color w:val="auto"/>
                <w:szCs w:val="21"/>
              </w:rPr>
              <w:t>1.百里黄金海岸百里海滩（针鱼岭至跨海大桥段）</w:t>
            </w:r>
            <w:r>
              <w:rPr>
                <w:rFonts w:hint="eastAsia" w:asciiTheme="minorEastAsia" w:hAnsiTheme="minorEastAsia" w:cstheme="minorEastAsia"/>
                <w:color w:val="auto"/>
                <w:szCs w:val="21"/>
              </w:rPr>
              <w:t>：已完成项目立项、可研等工作。</w:t>
            </w:r>
            <w:r>
              <w:rPr>
                <w:rFonts w:hint="eastAsia" w:asciiTheme="minorEastAsia" w:hAnsiTheme="minorEastAsia" w:cstheme="minorEastAsia"/>
                <w:b/>
                <w:color w:val="auto"/>
                <w:szCs w:val="21"/>
              </w:rPr>
              <w:t>2. 百里黄金海岸（针鱼岭至怪石滩段）</w:t>
            </w:r>
            <w:r>
              <w:rPr>
                <w:rFonts w:hint="eastAsia" w:asciiTheme="minorEastAsia" w:hAnsiTheme="minorEastAsia" w:cstheme="minorEastAsia"/>
                <w:color w:val="auto"/>
                <w:szCs w:val="21"/>
              </w:rPr>
              <w:t>：2月24日市市政局将已开展的百里黄金海岸（针鱼岭至怪石滩）的前期工作资料移交东投公司。</w:t>
            </w:r>
            <w:r>
              <w:rPr>
                <w:rFonts w:hint="eastAsia" w:asciiTheme="minorEastAsia" w:hAnsiTheme="minorEastAsia" w:cstheme="minorEastAsia"/>
                <w:b/>
                <w:color w:val="auto"/>
                <w:szCs w:val="21"/>
              </w:rPr>
              <w:t>3.海湾绿道（北码头至倒水坳大桥段）工程：</w:t>
            </w:r>
            <w:r>
              <w:rPr>
                <w:rFonts w:hint="eastAsia" w:asciiTheme="minorEastAsia" w:hAnsiTheme="minorEastAsia" w:cstheme="minorEastAsia"/>
                <w:color w:val="auto"/>
                <w:szCs w:val="21"/>
              </w:rPr>
              <w:t>已3月13日正式开工，北码头至伏波文化园南段已完成原有海堤人行道透水砖的清运工作，倒水坳大桥绿道引桥已完成施工机器安装，北部湾海洋文化公园北侧绿地已完成放线和清理现有大理石铺装。</w:t>
            </w:r>
            <w:r>
              <w:rPr>
                <w:rFonts w:hint="eastAsia" w:asciiTheme="minorEastAsia" w:hAnsiTheme="minorEastAsia" w:cstheme="minorEastAsia"/>
                <w:b/>
                <w:color w:val="auto"/>
                <w:szCs w:val="21"/>
              </w:rPr>
              <w:t>4.西湾城市沙滩二期美化亮化工程项目：</w:t>
            </w:r>
            <w:r>
              <w:rPr>
                <w:rFonts w:hint="eastAsia" w:asciiTheme="minorEastAsia" w:hAnsiTheme="minorEastAsia" w:cstheme="minorEastAsia"/>
                <w:color w:val="auto"/>
                <w:szCs w:val="21"/>
              </w:rPr>
              <w:t>绿化部分已完成主要乔灌木种植，照明部分已全部完成；绿道共3层，已完成2层；观海平台基本完成。</w:t>
            </w:r>
            <w:r>
              <w:rPr>
                <w:rFonts w:hint="eastAsia" w:asciiTheme="minorEastAsia" w:hAnsiTheme="minorEastAsia" w:cstheme="minorEastAsia"/>
                <w:b/>
                <w:color w:val="auto"/>
                <w:szCs w:val="21"/>
              </w:rPr>
              <w:t>5.北部湾大道景观亮化风帆灯修复工程：</w:t>
            </w:r>
            <w:r>
              <w:rPr>
                <w:rFonts w:hint="eastAsia" w:asciiTheme="minorEastAsia" w:hAnsiTheme="minorEastAsia" w:cstheme="minorEastAsia"/>
                <w:color w:val="auto"/>
                <w:szCs w:val="21"/>
              </w:rPr>
              <w:t>于2017年3月22日正式开工。</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108</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建成北部湾创业投资大厦。</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市城投公司</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该项目因建设资金问题已停工。</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109</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落实“九城同创”工作措施，打造城市核心品牌。</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市住建委、卫计委、市政局、文明办、民政局、文化委、林业局、环保局、综治办</w:t>
            </w:r>
          </w:p>
        </w:tc>
        <w:tc>
          <w:tcPr>
            <w:tcW w:w="9056" w:type="dxa"/>
            <w:vAlign w:val="center"/>
          </w:tcPr>
          <w:p>
            <w:pPr>
              <w:widowControl/>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正在开展《防城港市九城同创》专项课题研究。</w:t>
            </w:r>
            <w:r>
              <w:rPr>
                <w:rFonts w:hint="eastAsia" w:asciiTheme="minorEastAsia" w:hAnsiTheme="minorEastAsia" w:cstheme="minorEastAsia"/>
                <w:b/>
                <w:bCs/>
                <w:color w:val="auto"/>
                <w:szCs w:val="21"/>
              </w:rPr>
              <w:t>1.建国家园林城市方面：</w:t>
            </w:r>
            <w:r>
              <w:rPr>
                <w:rFonts w:hint="eastAsia" w:asciiTheme="minorEastAsia" w:hAnsiTheme="minorEastAsia" w:cstheme="minorEastAsia"/>
                <w:color w:val="auto"/>
                <w:szCs w:val="21"/>
              </w:rPr>
              <w:t>共57项考核指标，我市有26项已达标；31项未达标。</w:t>
            </w:r>
            <w:r>
              <w:rPr>
                <w:rFonts w:hint="eastAsia" w:asciiTheme="minorEastAsia" w:hAnsiTheme="minorEastAsia" w:cstheme="minorEastAsia"/>
                <w:b/>
                <w:bCs/>
                <w:color w:val="auto"/>
                <w:szCs w:val="21"/>
              </w:rPr>
              <w:t>2.创建国家森林城市方面：</w:t>
            </w:r>
            <w:r>
              <w:rPr>
                <w:rFonts w:hint="eastAsia" w:asciiTheme="minorEastAsia" w:hAnsiTheme="minorEastAsia" w:cstheme="minorEastAsia"/>
                <w:color w:val="auto"/>
                <w:szCs w:val="21"/>
              </w:rPr>
              <w:t>我市大部分评价指标均基本上达到或超过国家森林城市评价指标的要求，但城市建成区绿化覆盖率、人均公园绿地面积、城区街道绿化率等3项与创森要求存在差距。</w:t>
            </w:r>
            <w:r>
              <w:rPr>
                <w:rFonts w:hint="eastAsia" w:asciiTheme="minorEastAsia" w:hAnsiTheme="minorEastAsia" w:cstheme="minorEastAsia"/>
                <w:b/>
                <w:bCs/>
                <w:color w:val="auto"/>
                <w:szCs w:val="21"/>
              </w:rPr>
              <w:t>3.创建国家生态文明城市方面：</w:t>
            </w:r>
            <w:r>
              <w:rPr>
                <w:rFonts w:hint="eastAsia" w:asciiTheme="minorEastAsia" w:hAnsiTheme="minorEastAsia" w:cstheme="minorEastAsia"/>
                <w:color w:val="auto"/>
                <w:szCs w:val="21"/>
              </w:rPr>
              <w:t>指标存在的问题和创建园林城市、森林城市基本相同。</w:t>
            </w:r>
            <w:r>
              <w:rPr>
                <w:rFonts w:hint="eastAsia" w:asciiTheme="minorEastAsia" w:hAnsiTheme="minorEastAsia" w:cstheme="minorEastAsia"/>
                <w:b/>
                <w:bCs/>
                <w:color w:val="auto"/>
                <w:szCs w:val="21"/>
              </w:rPr>
              <w:t>4.创建国家公共文化服务体系示范城市方面：</w:t>
            </w:r>
            <w:r>
              <w:rPr>
                <w:rFonts w:hint="eastAsia" w:asciiTheme="minorEastAsia" w:hAnsiTheme="minorEastAsia" w:cstheme="minorEastAsia"/>
                <w:color w:val="auto"/>
                <w:szCs w:val="21"/>
              </w:rPr>
              <w:t>创建标准32个项目94个指标，已完成具体指标77项，正在推进的指标有17项。</w:t>
            </w:r>
            <w:r>
              <w:rPr>
                <w:rFonts w:hint="eastAsia" w:asciiTheme="minorEastAsia" w:hAnsiTheme="minorEastAsia" w:cstheme="minorEastAsia"/>
                <w:b/>
                <w:bCs/>
                <w:color w:val="auto"/>
                <w:szCs w:val="21"/>
              </w:rPr>
              <w:t>5.创建卫生城市方面：</w:t>
            </w:r>
            <w:r>
              <w:rPr>
                <w:rFonts w:hint="eastAsia" w:asciiTheme="minorEastAsia" w:hAnsiTheme="minorEastAsia" w:cstheme="minorEastAsia"/>
                <w:color w:val="auto"/>
                <w:szCs w:val="21"/>
              </w:rPr>
              <w:t>目前正在组织对我市创卫各项指标开展摸底调研，力争2018年下半年通过自治区卫生城市复审。</w:t>
            </w:r>
            <w:r>
              <w:rPr>
                <w:rFonts w:hint="eastAsia" w:asciiTheme="minorEastAsia" w:hAnsiTheme="minorEastAsia" w:cstheme="minorEastAsia"/>
                <w:b/>
                <w:bCs/>
                <w:color w:val="auto"/>
                <w:szCs w:val="21"/>
              </w:rPr>
              <w:t>6.创建国家环境保护模范城市方面：</w:t>
            </w:r>
            <w:r>
              <w:rPr>
                <w:rFonts w:hint="eastAsia" w:asciiTheme="minorEastAsia" w:hAnsiTheme="minorEastAsia" w:cstheme="minorEastAsia"/>
                <w:color w:val="auto"/>
                <w:szCs w:val="21"/>
              </w:rPr>
              <w:t>环保部现已暂停了国家环境保护模范城市的创建工作，环保部正在编制改革方案，环保部生态司建议我们待改革方案出台后再推进创建工作，南宁、柳州、北海等地市目前均已暂停了创建工作。</w:t>
            </w:r>
            <w:r>
              <w:rPr>
                <w:rFonts w:hint="eastAsia" w:asciiTheme="minorEastAsia" w:hAnsiTheme="minorEastAsia" w:cstheme="minorEastAsia"/>
                <w:b/>
                <w:bCs/>
                <w:color w:val="auto"/>
                <w:szCs w:val="21"/>
              </w:rPr>
              <w:t>7.创建全国社会治安综合治理优秀城市方面：</w:t>
            </w:r>
            <w:r>
              <w:rPr>
                <w:rFonts w:hint="eastAsia" w:asciiTheme="minorEastAsia" w:hAnsiTheme="minorEastAsia" w:cstheme="minorEastAsia"/>
                <w:color w:val="auto"/>
                <w:szCs w:val="21"/>
              </w:rPr>
              <w:t>目前正在开展矛盾纠纷排查化解年、政法机关作风建设年、群众安全感提升年活动，争取通过开展“三个年”活动，提升全市群众安全感，提高社会治安综合治理水平。</w:t>
            </w:r>
            <w:r>
              <w:rPr>
                <w:rFonts w:hint="eastAsia" w:asciiTheme="minorEastAsia" w:hAnsiTheme="minorEastAsia" w:cstheme="minorEastAsia"/>
                <w:b/>
                <w:bCs/>
                <w:color w:val="auto"/>
                <w:szCs w:val="21"/>
              </w:rPr>
              <w:t>8.创建文明城市方面:</w:t>
            </w:r>
            <w:r>
              <w:rPr>
                <w:rFonts w:hint="eastAsia" w:asciiTheme="minorEastAsia" w:hAnsiTheme="minorEastAsia" w:cstheme="minorEastAsia"/>
                <w:color w:val="auto"/>
                <w:szCs w:val="21"/>
              </w:rPr>
              <w:t>由于我市已错过了2015年到2017年度的申报周期，目前正全力开展创城的前期工作，争取2018年申报第八轮自治区文明城市。</w:t>
            </w:r>
            <w:r>
              <w:rPr>
                <w:rFonts w:hint="eastAsia" w:asciiTheme="minorEastAsia" w:hAnsiTheme="minorEastAsia" w:cstheme="minorEastAsia"/>
                <w:b/>
                <w:bCs/>
                <w:color w:val="auto"/>
                <w:szCs w:val="21"/>
              </w:rPr>
              <w:t>9.创建全国双拥模范城方面：</w:t>
            </w:r>
            <w:r>
              <w:rPr>
                <w:rFonts w:hint="eastAsia" w:asciiTheme="minorEastAsia" w:hAnsiTheme="minorEastAsia" w:cstheme="minorEastAsia"/>
                <w:color w:val="auto"/>
                <w:szCs w:val="21"/>
              </w:rPr>
              <w:t>我市已经连续四次蝉联全国双拥模范城，目前主要是巩固原有成果，争取新一轮成功创建。</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110</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加快推进西湾人文生态绿色廊道、边海大道绿化亮化提升工程等项目建设，完成北部湾大道、西湾大道等一批绿道建设，构建环西湾靓丽景观带。</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Cs/>
                <w:color w:val="auto"/>
                <w:szCs w:val="21"/>
              </w:rPr>
              <w:t>（详情见107项建设百里黄金海岸）</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抓好西岸公园、金花茶公园、蜈蚣岭公园等一批市民休闲场所建设。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b/>
                <w:color w:val="auto"/>
                <w:szCs w:val="21"/>
              </w:rPr>
              <w:t>西岸公园</w:t>
            </w:r>
            <w:r>
              <w:rPr>
                <w:rFonts w:hint="eastAsia" w:asciiTheme="minorEastAsia" w:hAnsiTheme="minorEastAsia" w:cstheme="minorEastAsia"/>
                <w:color w:val="auto"/>
                <w:szCs w:val="21"/>
              </w:rPr>
              <w:t>：已于3月中旬开工建设，总投资约为2600万元，目前正进行土石方回填工作，回填方量约为10万立方米，完成投资约为300万元。</w:t>
            </w:r>
            <w:r>
              <w:rPr>
                <w:rFonts w:hint="eastAsia" w:asciiTheme="minorEastAsia" w:hAnsiTheme="minorEastAsia" w:cstheme="minorEastAsia"/>
                <w:b/>
                <w:bCs/>
                <w:color w:val="auto"/>
                <w:szCs w:val="21"/>
              </w:rPr>
              <w:t>2.</w:t>
            </w:r>
            <w:r>
              <w:rPr>
                <w:rFonts w:hint="eastAsia" w:asciiTheme="minorEastAsia" w:hAnsiTheme="minorEastAsia" w:cstheme="minorEastAsia"/>
                <w:b/>
                <w:color w:val="auto"/>
                <w:szCs w:val="21"/>
              </w:rPr>
              <w:t>金花茶公园：</w:t>
            </w:r>
            <w:r>
              <w:rPr>
                <w:rFonts w:hint="eastAsia" w:asciiTheme="minorEastAsia" w:hAnsiTheme="minorEastAsia" w:cstheme="minorEastAsia"/>
                <w:color w:val="auto"/>
                <w:szCs w:val="21"/>
              </w:rPr>
              <w:t>已纳入堤路园项目建设。</w:t>
            </w:r>
            <w:r>
              <w:rPr>
                <w:rFonts w:hint="eastAsia" w:asciiTheme="minorEastAsia" w:hAnsiTheme="minorEastAsia" w:cstheme="minorEastAsia"/>
                <w:b/>
                <w:bCs/>
                <w:color w:val="auto"/>
                <w:szCs w:val="21"/>
              </w:rPr>
              <w:t>3.</w:t>
            </w:r>
            <w:r>
              <w:rPr>
                <w:rFonts w:hint="eastAsia" w:asciiTheme="minorEastAsia" w:hAnsiTheme="minorEastAsia" w:cstheme="minorEastAsia"/>
                <w:b/>
                <w:color w:val="auto"/>
                <w:szCs w:val="21"/>
              </w:rPr>
              <w:t xml:space="preserve"> 蜈蚣岭公园：</w:t>
            </w:r>
            <w:r>
              <w:rPr>
                <w:rFonts w:hint="eastAsia" w:asciiTheme="minorEastAsia" w:hAnsiTheme="minorEastAsia" w:cstheme="minorEastAsia"/>
                <w:color w:val="auto"/>
                <w:szCs w:val="21"/>
              </w:rPr>
              <w:t>3月9日将已开展的蜈蚣岭公园的前期工作资料移交防城区市政局。</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推进海绵城市建设，提升绿地渗水蓄水功能。</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正在修订完善《防城港市中心城排水（雨水）防涝综合规划（2015-2030）》《防城港市海绵城市专项规划（2016年—2030年）》。</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加快推进海绵城市试点项目建设：海湾绿道（北码头至倒水坳大桥段）工程投资1300万元建设6.6公里绿道，3月13日已正式进场施工，已完成海堤地段、绿地地段绿道范围内的透水砖、绿化植物等清理工作：已完成堤路园（园博园）立项、可研、用地预审、环评并取得批复；已编制堤路园（园博园）PPP项目两报告一方案报市政府并取得批复。</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抓好城市污垃设施建设，促进城市环境和谐发展。</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color w:val="auto"/>
                <w:szCs w:val="21"/>
              </w:rPr>
              <w:t>1.建设乡镇10个 污水处理厂</w:t>
            </w:r>
            <w:r>
              <w:rPr>
                <w:rFonts w:hint="eastAsia" w:asciiTheme="minorEastAsia" w:hAnsiTheme="minorEastAsia" w:cstheme="minorEastAsia"/>
                <w:color w:val="auto"/>
                <w:szCs w:val="21"/>
              </w:rPr>
              <w:t>：4个（大菉、华石、那梭、茅岭）完成土地平整，4个（马路、叫安、华兰、光坡）主体开工；江山镇（白浪滩）污水处理厂完成厂区建设，项目完成95%建设；峒中镇污水处理厂正在开展场地平整。</w:t>
            </w:r>
            <w:r>
              <w:rPr>
                <w:rFonts w:hint="eastAsia" w:asciiTheme="minorEastAsia" w:hAnsiTheme="minorEastAsia" w:cstheme="minorEastAsia"/>
                <w:b/>
                <w:bCs/>
                <w:color w:val="auto"/>
                <w:szCs w:val="21"/>
              </w:rPr>
              <w:t>2.</w:t>
            </w:r>
            <w:r>
              <w:rPr>
                <w:rFonts w:hint="eastAsia" w:asciiTheme="minorEastAsia" w:hAnsiTheme="minorEastAsia" w:cstheme="minorEastAsia"/>
                <w:b/>
                <w:color w:val="auto"/>
                <w:szCs w:val="21"/>
              </w:rPr>
              <w:t>市污水处理厂二期和提标改造工程附属工程</w:t>
            </w:r>
            <w:r>
              <w:rPr>
                <w:rFonts w:hint="eastAsia" w:asciiTheme="minorEastAsia" w:hAnsiTheme="minorEastAsia" w:cstheme="minorEastAsia"/>
                <w:b/>
                <w:color w:val="auto"/>
                <w:szCs w:val="21"/>
                <w:lang w:eastAsia="zh-CN"/>
              </w:rPr>
              <w:t>：</w:t>
            </w:r>
            <w:r>
              <w:rPr>
                <w:rFonts w:hint="eastAsia" w:asciiTheme="minorEastAsia" w:hAnsiTheme="minorEastAsia" w:cstheme="minorEastAsia"/>
                <w:color w:val="auto"/>
                <w:szCs w:val="21"/>
              </w:rPr>
              <w:t>桩基施工已完成50%，综合楼正在施工，准备招标工作；提标改造可研已通过评审。</w:t>
            </w:r>
            <w:r>
              <w:rPr>
                <w:rFonts w:hint="eastAsia" w:asciiTheme="minorEastAsia" w:hAnsiTheme="minorEastAsia" w:cstheme="minorEastAsia"/>
                <w:b/>
                <w:bCs/>
                <w:color w:val="auto"/>
                <w:szCs w:val="21"/>
              </w:rPr>
              <w:t>3.</w:t>
            </w:r>
            <w:r>
              <w:rPr>
                <w:rFonts w:hint="eastAsia" w:asciiTheme="minorEastAsia" w:hAnsiTheme="minorEastAsia" w:cstheme="minorEastAsia"/>
                <w:b/>
                <w:color w:val="auto"/>
                <w:szCs w:val="21"/>
              </w:rPr>
              <w:t>防城区港口区截污管</w:t>
            </w:r>
            <w:r>
              <w:rPr>
                <w:rFonts w:hint="eastAsia" w:asciiTheme="minorEastAsia" w:hAnsiTheme="minorEastAsia" w:cstheme="minorEastAsia"/>
                <w:b/>
                <w:bCs/>
                <w:color w:val="auto"/>
                <w:szCs w:val="21"/>
              </w:rPr>
              <w:t>网</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累计完成管道建设4.4公里。</w:t>
            </w:r>
            <w:r>
              <w:rPr>
                <w:rFonts w:hint="eastAsia" w:asciiTheme="minorEastAsia" w:hAnsiTheme="minorEastAsia" w:cstheme="minorEastAsia"/>
                <w:b/>
                <w:bCs/>
                <w:color w:val="auto"/>
                <w:szCs w:val="21"/>
              </w:rPr>
              <w:t>4.</w:t>
            </w:r>
            <w:r>
              <w:rPr>
                <w:rFonts w:hint="eastAsia" w:asciiTheme="minorEastAsia" w:hAnsiTheme="minorEastAsia" w:cstheme="minorEastAsia"/>
                <w:b/>
                <w:color w:val="auto"/>
                <w:szCs w:val="21"/>
              </w:rPr>
              <w:t>26个垃圾治理两年攻坚项目</w:t>
            </w:r>
            <w:r>
              <w:rPr>
                <w:rFonts w:hint="eastAsia" w:asciiTheme="minorEastAsia" w:hAnsiTheme="minorEastAsia" w:cstheme="minorEastAsia"/>
                <w:b/>
                <w:bCs/>
                <w:color w:val="auto"/>
                <w:szCs w:val="21"/>
                <w:lang w:eastAsia="zh-CN"/>
              </w:rPr>
              <w:t>：</w:t>
            </w:r>
            <w:r>
              <w:rPr>
                <w:rFonts w:hint="eastAsia" w:asciiTheme="minorEastAsia" w:hAnsiTheme="minorEastAsia" w:cstheme="minorEastAsia"/>
                <w:color w:val="auto"/>
                <w:szCs w:val="21"/>
              </w:rPr>
              <w:t>已开工19个，开工率73.1%；已完工1个，完工率4%。</w:t>
            </w:r>
            <w:r>
              <w:rPr>
                <w:rFonts w:hint="eastAsia" w:asciiTheme="minorEastAsia" w:hAnsiTheme="minorEastAsia" w:cstheme="minorEastAsia"/>
                <w:b/>
                <w:bCs/>
                <w:color w:val="auto"/>
                <w:szCs w:val="21"/>
              </w:rPr>
              <w:t>5.</w:t>
            </w:r>
            <w:r>
              <w:rPr>
                <w:rFonts w:hint="eastAsia" w:asciiTheme="minorEastAsia" w:hAnsiTheme="minorEastAsia" w:cstheme="minorEastAsia"/>
                <w:b/>
                <w:color w:val="auto"/>
                <w:szCs w:val="21"/>
              </w:rPr>
              <w:t>沙港路垃圾中转站</w:t>
            </w:r>
            <w:r>
              <w:rPr>
                <w:rFonts w:hint="eastAsia" w:asciiTheme="minorEastAsia" w:hAnsiTheme="minorEastAsia" w:cstheme="minorEastAsia"/>
                <w:b/>
                <w:color w:val="auto"/>
                <w:szCs w:val="21"/>
                <w:lang w:eastAsia="zh-CN"/>
              </w:rPr>
              <w:t>：</w:t>
            </w:r>
            <w:r>
              <w:rPr>
                <w:rFonts w:hint="eastAsia" w:asciiTheme="minorEastAsia" w:hAnsiTheme="minorEastAsia" w:cstheme="minorEastAsia"/>
                <w:color w:val="auto"/>
                <w:szCs w:val="21"/>
              </w:rPr>
              <w:t>已向市供电局报装用电，目前用电方案未获批复。</w:t>
            </w:r>
            <w:r>
              <w:rPr>
                <w:rFonts w:hint="eastAsia" w:asciiTheme="minorEastAsia" w:hAnsiTheme="minorEastAsia" w:cstheme="minorEastAsia"/>
                <w:b/>
                <w:bCs/>
                <w:color w:val="auto"/>
                <w:szCs w:val="21"/>
              </w:rPr>
              <w:t>6.</w:t>
            </w:r>
            <w:r>
              <w:rPr>
                <w:rFonts w:hint="eastAsia" w:asciiTheme="minorEastAsia" w:hAnsiTheme="minorEastAsia" w:cstheme="minorEastAsia"/>
                <w:b/>
                <w:color w:val="auto"/>
                <w:szCs w:val="21"/>
              </w:rPr>
              <w:t>茅岭乡垃圾中转站</w:t>
            </w:r>
            <w:r>
              <w:rPr>
                <w:rFonts w:hint="eastAsia" w:asciiTheme="minorEastAsia" w:hAnsiTheme="minorEastAsia" w:cstheme="minorEastAsia"/>
                <w:b/>
                <w:color w:val="auto"/>
                <w:szCs w:val="21"/>
                <w:lang w:eastAsia="zh-CN"/>
              </w:rPr>
              <w:t>：</w:t>
            </w:r>
            <w:r>
              <w:rPr>
                <w:rFonts w:hint="eastAsia" w:asciiTheme="minorEastAsia" w:hAnsiTheme="minorEastAsia" w:cstheme="minorEastAsia"/>
                <w:color w:val="auto"/>
                <w:szCs w:val="21"/>
              </w:rPr>
              <w:t>正在办理土地手续，防城区国土局已报用地计划至市国土局，正在办理。</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推动城市管理综合执法体制改革，加强市容环境管理监察。</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市综合执法局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color w:val="auto"/>
                <w:szCs w:val="21"/>
              </w:rPr>
              <w:t>1.</w:t>
            </w:r>
            <w:r>
              <w:rPr>
                <w:rFonts w:hint="eastAsia" w:asciiTheme="minorEastAsia" w:hAnsiTheme="minorEastAsia" w:cstheme="minorEastAsia"/>
                <w:bCs/>
                <w:color w:val="auto"/>
                <w:szCs w:val="21"/>
              </w:rPr>
              <w:t>已</w:t>
            </w:r>
            <w:r>
              <w:rPr>
                <w:rStyle w:val="10"/>
                <w:rFonts w:hint="default" w:asciiTheme="minorEastAsia" w:hAnsiTheme="minorEastAsia" w:eastAsiaTheme="minorEastAsia" w:cstheme="minorEastAsia"/>
                <w:color w:val="auto"/>
                <w:sz w:val="21"/>
                <w:szCs w:val="21"/>
              </w:rPr>
              <w:t>修改完善《市城市管理执法体制改革工作方案》报市政府。</w:t>
            </w:r>
            <w:r>
              <w:rPr>
                <w:rStyle w:val="11"/>
                <w:rFonts w:hint="default" w:asciiTheme="minorEastAsia" w:hAnsiTheme="minorEastAsia" w:eastAsiaTheme="minorEastAsia" w:cstheme="minorEastAsia"/>
                <w:color w:val="auto"/>
                <w:sz w:val="21"/>
                <w:szCs w:val="21"/>
              </w:rPr>
              <w:t>2.</w:t>
            </w:r>
            <w:r>
              <w:rPr>
                <w:rStyle w:val="10"/>
                <w:rFonts w:hint="default" w:asciiTheme="minorEastAsia" w:hAnsiTheme="minorEastAsia" w:eastAsiaTheme="minorEastAsia" w:cstheme="minorEastAsia"/>
                <w:color w:val="auto"/>
                <w:sz w:val="21"/>
                <w:szCs w:val="21"/>
              </w:rPr>
              <w:t>共查处流动摊贩1404起、跨门槛经营165起，翻新拆除破损、违规广告牌306块，清理非法小广告0.91万处，查处乱丢垃圾行为126起，查处非法占用和挖掘城市道路行为14起、损坏绿化6起，查处撒漏污染城市道路行为40起，维修更换井盖10个，查处露天焚烧垃圾12起。</w:t>
            </w:r>
            <w:r>
              <w:rPr>
                <w:rStyle w:val="10"/>
                <w:rFonts w:hint="default" w:asciiTheme="minorEastAsia" w:hAnsiTheme="minorEastAsia" w:eastAsiaTheme="minorEastAsia" w:cstheme="minorEastAsia"/>
                <w:b/>
                <w:bCs/>
                <w:color w:val="auto"/>
                <w:sz w:val="21"/>
                <w:szCs w:val="21"/>
              </w:rPr>
              <w:t>3</w:t>
            </w:r>
            <w:r>
              <w:rPr>
                <w:rStyle w:val="11"/>
                <w:rFonts w:hint="default" w:asciiTheme="minorEastAsia" w:hAnsiTheme="minorEastAsia" w:eastAsiaTheme="minorEastAsia" w:cstheme="minorEastAsia"/>
                <w:bCs/>
                <w:color w:val="auto"/>
                <w:sz w:val="21"/>
                <w:szCs w:val="21"/>
              </w:rPr>
              <w:t>.</w:t>
            </w:r>
            <w:r>
              <w:rPr>
                <w:rStyle w:val="10"/>
                <w:rFonts w:hint="default" w:asciiTheme="minorEastAsia" w:hAnsiTheme="minorEastAsia" w:eastAsiaTheme="minorEastAsia" w:cstheme="minorEastAsia"/>
                <w:color w:val="auto"/>
                <w:sz w:val="21"/>
                <w:szCs w:val="21"/>
              </w:rPr>
              <w:t>制定了《2017年“三月三、清明节”期间市容市貌整治工作方案》。</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建立城市监控指挥中心，打造智慧城市网格化综合服务管理平台。</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shd w:val="clear" w:color="auto" w:fill="auto"/>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已完成网格化城市管理信息平台初级建设。</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已建成城市路灯智能监控平台系统。</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正在草拟机构编制方案。</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已建立城市精细管理考核制度。</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城市燃气监测预警系统正在开展招投标工作。</w:t>
            </w:r>
          </w:p>
        </w:tc>
        <w:tc>
          <w:tcPr>
            <w:tcW w:w="1138" w:type="dxa"/>
            <w:shd w:val="clear" w:color="auto" w:fill="auto"/>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116</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合理增设公交线路，淘汰更新公交设施，让市民出行更便捷更满意。</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市交通运输局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《防城港市交通运输局关于上报合理增设公交路线、淘汰更新公交设施方案的报告》已报市政府审</w:t>
            </w:r>
            <w:r>
              <w:rPr>
                <w:rFonts w:hint="eastAsia" w:asciiTheme="minorEastAsia" w:hAnsiTheme="minorEastAsia" w:cstheme="minorEastAsia"/>
                <w:color w:val="auto"/>
                <w:szCs w:val="21"/>
                <w:lang w:eastAsia="zh-CN"/>
              </w:rPr>
              <w:t>批</w:t>
            </w:r>
            <w:r>
              <w:rPr>
                <w:rFonts w:hint="eastAsia" w:asciiTheme="minorEastAsia" w:hAnsiTheme="minorEastAsia" w:cstheme="minorEastAsia"/>
                <w:color w:val="auto"/>
                <w:szCs w:val="21"/>
              </w:rPr>
              <w:t>。</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已拟公交线路调整方案，准备上报市政府。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117</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推进防城港高新区升级成为自治区级高新区。</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市高新区管委</w:t>
            </w:r>
          </w:p>
        </w:tc>
        <w:tc>
          <w:tcPr>
            <w:tcW w:w="9056" w:type="dxa"/>
            <w:vAlign w:val="center"/>
          </w:tcPr>
          <w:p>
            <w:pPr>
              <w:wordWrap w:val="0"/>
              <w:spacing w:line="260" w:lineRule="exact"/>
              <w:rPr>
                <w:rFonts w:hint="eastAsia"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正加快主体申报材料的编制工作，各类统计数据基本整理齐全。</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正组织IT小镇门户申报自治区级孵化器，材料已基本齐全，目前已送广西科技情报所专家预审。</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土地集约利用评价报告正在编制。</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高新区控制性详细规划、建设发展总体规划正在修正完善。</w:t>
            </w:r>
          </w:p>
          <w:p>
            <w:pPr>
              <w:wordWrap w:val="0"/>
              <w:spacing w:line="260" w:lineRule="exact"/>
              <w:rPr>
                <w:rFonts w:hint="eastAsia" w:asciiTheme="minorEastAsia" w:hAnsiTheme="minorEastAsia" w:cstheme="minorEastAsia"/>
                <w:color w:val="auto"/>
                <w:szCs w:val="21"/>
              </w:rPr>
            </w:pPr>
            <w:r>
              <w:rPr>
                <w:rFonts w:hint="eastAsia" w:asciiTheme="minorEastAsia" w:hAnsiTheme="minorEastAsia" w:cstheme="minorEastAsia"/>
                <w:b/>
                <w:bCs/>
                <w:color w:val="auto"/>
                <w:szCs w:val="21"/>
                <w:lang w:eastAsia="zh-CN"/>
              </w:rPr>
              <w:t>存在问题：</w:t>
            </w:r>
            <w:r>
              <w:rPr>
                <w:rFonts w:hint="eastAsia" w:ascii="宋体" w:hAnsi="宋体" w:cs="宋体"/>
                <w:color w:val="auto"/>
                <w:kern w:val="0"/>
                <w:sz w:val="21"/>
                <w:szCs w:val="21"/>
              </w:rPr>
              <w:t>高新区总规、控规、可研报告、土地集约报告、规划环评报告等正在抓紧编制或修改完善，时间跨度较长。</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118</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加快云朗科技园、沙潭江生态科技产业园建设，打造集多种功能于一体的产业新城。</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市高新区管委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b/>
                <w:color w:val="auto"/>
                <w:szCs w:val="21"/>
              </w:rPr>
              <w:t>云朗科技园一期：</w:t>
            </w:r>
            <w:r>
              <w:rPr>
                <w:rFonts w:hint="eastAsia" w:asciiTheme="minorEastAsia" w:hAnsiTheme="minorEastAsia" w:cstheme="minorEastAsia"/>
                <w:bCs/>
                <w:color w:val="auto"/>
                <w:szCs w:val="21"/>
              </w:rPr>
              <w:t>累计完成投资10.08亿元，2017年一季度云朗科技园完成投资2.34亿元，其中一期标准厂房完成投资数2.33亿元，占年度计划78%；标准厂房1#、2#正在水电及消防安装等工作；标准厂房3#完成主体结构；标准厂房4#、5#完成墙砌体；标准厂房7#、8#号完成主体结构工程；标准厂房9#、10#完成砖砌体、抹灰、铝合金窗安装；公寓楼C1、C2、C3、研发中心A1、生活服务中心已完成基础工程。</w:t>
            </w:r>
            <w:r>
              <w:rPr>
                <w:rFonts w:hint="eastAsia" w:asciiTheme="minorEastAsia" w:hAnsiTheme="minorEastAsia" w:cstheme="minorEastAsia"/>
                <w:b/>
                <w:color w:val="auto"/>
                <w:szCs w:val="21"/>
              </w:rPr>
              <w:t>2.沙潭江生态科技产业园：</w:t>
            </w:r>
            <w:r>
              <w:rPr>
                <w:rFonts w:hint="eastAsia" w:asciiTheme="minorEastAsia" w:hAnsiTheme="minorEastAsia" w:cstheme="minorEastAsia"/>
                <w:color w:val="auto"/>
                <w:szCs w:val="21"/>
              </w:rPr>
              <w:t>完成投资139万元，已完成立项、可研、节能评估、环评、用地预审、选址、EPC设计施工总承包招标工作；高新区研发中心用地完成32亩清表工作，完成投资6.4万元；《防城港市高新技术产业开发区产业发展规划（2016－2025）》于2017年2月正式印发实施。</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119</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利用IT小镇门户等创新创业服务平台，引进一批高成长型科技企业和具有原创技术及商业模式的源头企业，扶持建设2个以上重点示范众创空间。</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市高新区管委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认定了一家众创空间型创业孵化基地。</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港口区农民工创业园二期工程建设有序推进；</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正在积极申报上思县农民工创业园。</w:t>
            </w:r>
          </w:p>
        </w:tc>
        <w:tc>
          <w:tcPr>
            <w:tcW w:w="1138" w:type="dxa"/>
            <w:vAlign w:val="center"/>
          </w:tcPr>
          <w:p>
            <w:pPr>
              <w:wordWrap w:val="0"/>
              <w:spacing w:line="260" w:lineRule="exact"/>
              <w:jc w:val="center"/>
              <w:rPr>
                <w:rFonts w:asciiTheme="minorEastAsia" w:hAnsiTheme="minorEastAsia" w:cstheme="minorEastAsia"/>
                <w:color w:val="auto"/>
                <w:szCs w:val="21"/>
              </w:rPr>
            </w:pPr>
          </w:p>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120</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构建“互联网＋”创业网络体系，打造中国-东盟离岸创业基地。</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w:t>
            </w:r>
          </w:p>
        </w:tc>
        <w:tc>
          <w:tcPr>
            <w:tcW w:w="9056" w:type="dxa"/>
            <w:vAlign w:val="center"/>
          </w:tcPr>
          <w:p>
            <w:pPr>
              <w:widowControl/>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IT小镇门户已成功引进企业40家，入驻率100%，服务创新创业人数600人。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目前正在与深圳力合光电有限公司等6家企业进行对接洽谈。</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已于3月29日与广西航空新城投资股份有限公司签订战略合作协议书。</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正组织IT小镇门户申报自治区级孵化器，材料已基本齐全，已送广西科技情报所专家预审。</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举办了科技创新政策培训班和广西科技计划项目培训班，培训企业科技骨干250人次。</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支持有条件的企业建立工程技术研究中心、重点实验室、院士专家工作站、博士后工作站、新型学徒制、产业技术创新战略联盟等创新平台。</w:t>
            </w:r>
          </w:p>
        </w:tc>
        <w:tc>
          <w:tcPr>
            <w:tcW w:w="1240"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市科技局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启动自治区级人才小高地申报，已组织推荐桂人堂、常春生物技术开发有限公司申报，申报材料预计4月初报市政府，待批复报人社厅。</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广西红土镍矿综合利用工程技术研究中心和广西金花茶加工工程技术研究中心已通过科技厅验收。</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初步谋划建立防城港市香精香料产业、海洋养殖产业等2个产业联盟创新平台，研究制订工作方案。</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实施高新技术企业倍增计划，建立科技企业、项目数据库，培育发展一批科技型中小企业，新增自治区级高新技术企业3家以上。</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举办科技创新政策培训班，培训企业科技骨干100人次。</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组织通知全市有关科技企业参加4月份的高新技术企业培训班。</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积极开展高企培育工作，宣传发动高新技术企业培育入库19家。</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建设防城港产业研究院。</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高新区管委、市科技局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正在开展前期调研并起草组建方案。</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正在与中科院等院所洽谈共建专业研究所事项。</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已提交材料到科技厅争取获得广西科技计划项目经费支持。</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设立中国-东盟技术转移中心-防城港分中心。</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市政府已向自治区科技厅上报设立该中心，3月20日前已完成项目申报。</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推进“产学研”结合，加强与高校、科研院所的战略合作。</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w:t>
            </w:r>
          </w:p>
        </w:tc>
        <w:tc>
          <w:tcPr>
            <w:tcW w:w="9056" w:type="dxa"/>
            <w:vAlign w:val="center"/>
          </w:tcPr>
          <w:p>
            <w:pPr>
              <w:pStyle w:val="8"/>
              <w:wordWrap w:val="0"/>
              <w:spacing w:line="260" w:lineRule="exact"/>
              <w:ind w:firstLine="0" w:firstLineChars="0"/>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已于3月中旬启动共建油茶、香茅高产栽培标准基地。</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目前院士工作站已通过科技厅公示，待正式公布、制定建设计划、启动建设。</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126</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实施大学生创业引领计划、农村青年创业富民行动，吸引各类域外人才创新创业。</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w:t>
            </w:r>
          </w:p>
        </w:tc>
        <w:tc>
          <w:tcPr>
            <w:tcW w:w="9056" w:type="dxa"/>
            <w:vAlign w:val="center"/>
          </w:tcPr>
          <w:p>
            <w:pPr>
              <w:widowControl/>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已发放就业见习补贴20.5万元，吸纳大学生就业见习41人。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正在积极做好离校未就业高校毕业生实名登记服务准备工作。</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127</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加强科技计划设计，完善科技项目管理办法。</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举办了广西科技计划项目培训班</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组织发动企业申报第一批自治区级科技计划项目64个，申请自治区科技经费9760万元。</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正在编写市本级科学研究与技术开发计划项目申报指南。</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128</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出台一批具有突破性、带有导向性的扶持创新政策措施，促进科技成果转化和技术转移。</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已初步拟定《防城港市企业购买科技成果转化后补助暂行管理办法》《防城港市本级财政科技计划资金后补助管理暂行办法》等政策。</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129</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设立种子基金、重大科技专项创业投资基金，建设科技股权众筹平台，吸引更多社会资金投入科技产业。</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市科技局、财政局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正在沟通方案编写事宜。</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130</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落实知识产权战略行动和发明专利双倍增计划，提高专利申请总量和质量，培育发展一批拥有自主知识产权和知名品牌的企业。</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市科技局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我市发明专利申请量为213件，同比增长39.2%，发明专利授权量为7件，有效发明专利为224件。</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已兑现2016年专利资助和奖励资金131万元，剩余部分资助材料正在审核中。</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组织8家企业正在申报2017年知识产权优势企业。</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入实施脱贫攻坚“十五大行动”，抓好脱贫攻坚考核、退出、评估三项工作机制，对精准识别建档立卡管理系统动态管理，对脱贫工作进行过程跟踪、动态监测以及成效评估，实施脱贫“双认定”机制，抓好移民搬迁工程，完成移民搬迁5762人，确保28个贫困村、13611个贫困人口脱贫出列，完成上思县脱贫摘帽。</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市扶贫办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按照自治区要求，定期对我市各县（市、区）扶贫信息系统数据进行动态管理。</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开展了</w:t>
            </w:r>
            <w:r>
              <w:rPr>
                <w:rFonts w:hint="eastAsia" w:asciiTheme="minorEastAsia" w:hAnsiTheme="minorEastAsia" w:cstheme="minorEastAsia"/>
                <w:bCs/>
                <w:color w:val="auto"/>
                <w:szCs w:val="21"/>
              </w:rPr>
              <w:t>扶贫信息系统数据更新清洗工作，重点核查清洗建档立卡贫困户</w:t>
            </w:r>
            <w:r>
              <w:rPr>
                <w:rFonts w:hint="eastAsia" w:asciiTheme="minorEastAsia" w:hAnsiTheme="minorEastAsia" w:cstheme="minorEastAsia"/>
                <w:color w:val="auto"/>
                <w:szCs w:val="21"/>
              </w:rPr>
              <w:t>。</w:t>
            </w:r>
            <w:r>
              <w:rPr>
                <w:rFonts w:hint="eastAsia" w:asciiTheme="minorEastAsia" w:hAnsiTheme="minorEastAsia" w:cstheme="minorEastAsia"/>
                <w:b/>
                <w:color w:val="auto"/>
                <w:szCs w:val="21"/>
              </w:rPr>
              <w:t>3.</w:t>
            </w:r>
            <w:r>
              <w:rPr>
                <w:rFonts w:hint="eastAsia" w:asciiTheme="minorEastAsia" w:hAnsiTheme="minorEastAsia" w:cstheme="minorEastAsia"/>
                <w:bCs/>
                <w:color w:val="auto"/>
                <w:szCs w:val="21"/>
              </w:rPr>
              <w:t>易地扶贫搬迁安置点及危房改造建设：今年我市</w:t>
            </w:r>
            <w:r>
              <w:rPr>
                <w:rFonts w:hint="eastAsia" w:asciiTheme="minorEastAsia" w:hAnsiTheme="minorEastAsia" w:cstheme="minorEastAsia"/>
                <w:color w:val="auto"/>
                <w:szCs w:val="21"/>
              </w:rPr>
              <w:t>计划实施1771户7300人建档立卡贫困人口搬迁，目前，</w:t>
            </w:r>
            <w:r>
              <w:rPr>
                <w:rFonts w:hint="eastAsia" w:asciiTheme="minorEastAsia" w:hAnsiTheme="minorEastAsia" w:cstheme="minorEastAsia"/>
                <w:bCs/>
                <w:color w:val="auto"/>
                <w:szCs w:val="21"/>
              </w:rPr>
              <w:t>防城区河西那里蒙二期安置点正在加快建设；那良集镇选址正在推进中；中心村板蒙、那巴安置点基本完成选址、土地平整等前期工作。上思县今年计划建设安置房1078套，已有6栋100套已完成开工准备工作，4月上</w:t>
            </w:r>
            <w:r>
              <w:rPr>
                <w:rFonts w:hint="eastAsia" w:asciiTheme="minorEastAsia" w:hAnsiTheme="minorEastAsia" w:cstheme="minorEastAsia"/>
                <w:color w:val="auto"/>
                <w:szCs w:val="21"/>
              </w:rPr>
              <w:t>旬可开工建设。</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年内要新开工教育攻坚项目60个。</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市教育局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color w:val="auto"/>
                <w:szCs w:val="21"/>
              </w:rPr>
              <w:t>1.</w:t>
            </w:r>
            <w:r>
              <w:rPr>
                <w:rFonts w:hint="eastAsia" w:asciiTheme="minorEastAsia" w:hAnsiTheme="minorEastAsia" w:cstheme="minorEastAsia"/>
                <w:color w:val="auto"/>
                <w:szCs w:val="21"/>
              </w:rPr>
              <w:t>全市教育攻坚项目一季度完成投资2010万元，占年度计划的7.7%。</w:t>
            </w:r>
            <w:r>
              <w:rPr>
                <w:rFonts w:hint="eastAsia" w:asciiTheme="minorEastAsia" w:hAnsiTheme="minorEastAsia" w:cstheme="minorEastAsia"/>
                <w:b/>
                <w:color w:val="auto"/>
                <w:szCs w:val="21"/>
              </w:rPr>
              <w:t>2.</w:t>
            </w:r>
            <w:r>
              <w:rPr>
                <w:rFonts w:hint="eastAsia" w:asciiTheme="minorEastAsia" w:hAnsiTheme="minorEastAsia" w:cstheme="minorEastAsia"/>
                <w:color w:val="auto"/>
                <w:szCs w:val="21"/>
              </w:rPr>
              <w:t>市理工职业学校新校区二期4个项目，总平已获批复，完成单体建筑设计；山海人学前教育项目2个，已完成立项及地面以上部分设计等前期工作。</w:t>
            </w:r>
            <w:r>
              <w:rPr>
                <w:rFonts w:hint="eastAsia" w:asciiTheme="minorEastAsia" w:hAnsiTheme="minorEastAsia" w:cstheme="minorEastAsia"/>
                <w:b/>
                <w:color w:val="auto"/>
                <w:szCs w:val="21"/>
              </w:rPr>
              <w:t>3.</w:t>
            </w:r>
            <w:r>
              <w:rPr>
                <w:rFonts w:hint="eastAsia" w:asciiTheme="minorEastAsia" w:hAnsiTheme="minorEastAsia" w:cstheme="minorEastAsia"/>
                <w:color w:val="auto"/>
                <w:szCs w:val="21"/>
              </w:rPr>
              <w:t>“改薄”教育项目54个，全部完成项目的编报备案、立项工作，正在开展施工图设计。</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北部湾高中争取年内建成使用，努力打造成全国知名普通高中。</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市教育局、港工公司</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目前已完成总投资3000万元，2017年第一季度完成2800万元，占年度计划投资的11.3%。一期工程项目已全面开工建设。</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深入推进义务教育均衡发展，继续实施“全面改薄”工程，用好16亿元教育专项资金，补好农村义务教育短板，东兴要通过国家验收，上思、防城要通过自治区验收。</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市教育局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组织对辖区内所有义务教育学校开展摸底排查。</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制定了《推进义务教育均衡发展的实施方案》和《县域义务教育基本均衡评估迎检实施方案》。</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正在进行相关迎检档案收集工作。</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防城区、上思县初步完成校园建设项目的规划、设计；东兴市仪器设备已进入采购阶段，校园环境及文化建设已全面开展。</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3月下旬，东兴市进入学校自查自评阶段。</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抓好科教园区建设，力争再引进一家高等院校落户。</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市教育局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已发布项目勘察设计施工总承包招标公告，已于4月10日开标。</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136</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培养和引进一批优秀校长和骨干教师，努力办好人民满意的教育。</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市教育局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已下发《防城港市“十三五”中小学（中职）教师培训工作规划》。</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已请示要求设立防城港市教师培训中心，组织开展2017年度全市中小学教师公开招聘工作。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137</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深化医药卫生体制改革，加快城市公立医院改革，抓好市、县、乡、村四级卫生计生服务体系建设。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市卫计委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.全市已建立跨区域医联体4个。</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.全市医疗卫生机构药品交易、耗材及检验试剂集中采购节约4629万元；</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对10项行政权力进行清理，实现一表两单、两单融合。</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138</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推进市中医院迁建。</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市卫计委</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正在进行上控价审核及前期报建工作，已完成投资172万元，占年度计划的1.7%。</w:t>
            </w:r>
          </w:p>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w:t>
            </w:r>
            <w:r>
              <w:rPr>
                <w:rFonts w:hint="eastAsia" w:asciiTheme="minorEastAsia" w:hAnsiTheme="minorEastAsia" w:cstheme="minorEastAsia"/>
                <w:color w:val="auto"/>
                <w:szCs w:val="21"/>
              </w:rPr>
              <w:t>项目建设资金投资方式尚未确定，无法进行监理和施工的招投标。</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139</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市妇幼保健院迁建。</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市卫计委</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正在进行场地平整及临时水电工作，已完成</w:t>
            </w:r>
            <w:r>
              <w:rPr>
                <w:rFonts w:hint="eastAsia" w:asciiTheme="minorEastAsia" w:hAnsiTheme="minorEastAsia" w:cstheme="minorEastAsia"/>
                <w:color w:val="auto"/>
                <w:szCs w:val="21"/>
                <w:lang w:eastAsia="zh-CN"/>
              </w:rPr>
              <w:t>投资</w:t>
            </w:r>
            <w:r>
              <w:rPr>
                <w:rFonts w:hint="eastAsia" w:asciiTheme="minorEastAsia" w:hAnsiTheme="minorEastAsia" w:cstheme="minorEastAsia"/>
                <w:color w:val="auto"/>
                <w:szCs w:val="21"/>
              </w:rPr>
              <w:t>21.7万元，占年度计划的1.2%。</w:t>
            </w:r>
          </w:p>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w:t>
            </w:r>
            <w:r>
              <w:rPr>
                <w:rFonts w:hint="eastAsia" w:asciiTheme="minorEastAsia" w:hAnsiTheme="minorEastAsia" w:cstheme="minorEastAsia"/>
                <w:color w:val="auto"/>
                <w:szCs w:val="21"/>
              </w:rPr>
              <w:t>尚未拨付工程预付款。</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140</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加快东兴医院综合楼、防城妇幼保健院和一批乡镇、社区卫生服务设施建设。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市卫计委</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color w:val="auto"/>
                <w:szCs w:val="21"/>
              </w:rPr>
              <w:t>东兴市人民医院门诊综合楼：</w:t>
            </w:r>
            <w:r>
              <w:rPr>
                <w:rFonts w:hint="eastAsia" w:asciiTheme="minorEastAsia" w:hAnsiTheme="minorEastAsia" w:cstheme="minorEastAsia"/>
                <w:color w:val="auto"/>
                <w:szCs w:val="21"/>
              </w:rPr>
              <w:t>已开工建设，正在基础建设中。</w:t>
            </w:r>
            <w:r>
              <w:rPr>
                <w:rFonts w:hint="eastAsia" w:asciiTheme="minorEastAsia" w:hAnsiTheme="minorEastAsia" w:cstheme="minorEastAsia"/>
                <w:b/>
                <w:color w:val="auto"/>
                <w:szCs w:val="21"/>
              </w:rPr>
              <w:t>防城区妇幼保健院：</w:t>
            </w:r>
            <w:r>
              <w:rPr>
                <w:rFonts w:hint="eastAsia" w:asciiTheme="minorEastAsia" w:hAnsiTheme="minorEastAsia" w:cstheme="minorEastAsia"/>
                <w:color w:val="auto"/>
                <w:szCs w:val="21"/>
              </w:rPr>
              <w:t>已完成主体建设，将进入装修工程。已完成投资80万元，占年度计划的14%。</w:t>
            </w:r>
            <w:r>
              <w:rPr>
                <w:rFonts w:hint="eastAsia" w:asciiTheme="minorEastAsia" w:hAnsiTheme="minorEastAsia" w:cstheme="minorEastAsia"/>
                <w:b/>
                <w:color w:val="auto"/>
                <w:szCs w:val="21"/>
              </w:rPr>
              <w:t>乡镇卫生服务设施：</w:t>
            </w:r>
            <w:r>
              <w:rPr>
                <w:rFonts w:hint="eastAsia" w:asciiTheme="minorEastAsia" w:hAnsiTheme="minorEastAsia" w:cstheme="minorEastAsia"/>
                <w:color w:val="auto"/>
                <w:szCs w:val="21"/>
              </w:rPr>
              <w:t>防城区华石镇卫生院：已完成主体1层建设。已完成30万元，占年度计划的18.3%；防城区茅岭镇卫生院：正在基础施工中。已完成投资15万元，占年度计划的10%；防城区大菉镇中心卫生院：主体1层施工中。已完成投资20万元，占年度计划的12%。</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坚持计划生育基本国策，完善计划生育服务管理。</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市卫计委</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研究制订市本级2017年计划生育目标管理责任制的“三线”考核责任书。</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全市出生2129人，办理生育登记1149人、审批再生育证33本，全面两孩政策稳妥有序实施。</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实施第二轮防治艾滋病攻坚工程，加强公共卫生服务体系规范化建设。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市卫计委</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我市报告艾滋病感染者和病人32例，比去年同期增加2例，新发感染率上升6.67%。</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死亡的艾滋病感染者和病人2例,艾滋病病死率为0.09%，同比去年同期下降53.24%。3.2017年获批市本级防治艾滋病专项经费96.5万元。</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健全城乡就业服务机制，探索“互联网+创业孵化基地”模式，加强创业孵化基地、农民工创业园和众创空间等创业服务平台项目建设。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印发了《防城港市农村居民进城落户就业保障暂行办法》。</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认定了一家众创空间型创业孵化基地。</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港口区农民工创业园二期工程建设有序推进。</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积极申报上思县农民工创业园。</w:t>
            </w:r>
          </w:p>
        </w:tc>
        <w:tc>
          <w:tcPr>
            <w:tcW w:w="1138" w:type="dxa"/>
            <w:vAlign w:val="center"/>
          </w:tcPr>
          <w:p>
            <w:pPr>
              <w:wordWrap w:val="0"/>
              <w:spacing w:line="260" w:lineRule="exact"/>
              <w:jc w:val="center"/>
              <w:rPr>
                <w:rFonts w:asciiTheme="minorEastAsia" w:hAnsiTheme="minorEastAsia" w:cstheme="minorEastAsia"/>
                <w:color w:val="auto"/>
                <w:szCs w:val="21"/>
              </w:rPr>
            </w:pPr>
          </w:p>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落实农民工创业担保贷款政策。</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已完成发放贷款177笔1620万元。</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实现城镇新增就业12万人，农村劳动力转移就业12万人。</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城镇新增就业3161人，完成任务的26.34%；农村劳动力转移就业5468人，完成任务的45.57%。</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146</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实施好城乡养老、城镇低保、边民0-3公里补助、残疾人救助等社保惠民项目。</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市人社局、民政局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1.城镇低保：</w:t>
            </w:r>
            <w:r>
              <w:rPr>
                <w:rFonts w:hint="eastAsia" w:asciiTheme="minorEastAsia" w:hAnsiTheme="minorEastAsia" w:cstheme="minorEastAsia"/>
                <w:color w:val="auto"/>
                <w:szCs w:val="21"/>
              </w:rPr>
              <w:t>共参保人数为27.</w:t>
            </w:r>
            <w:r>
              <w:rPr>
                <w:rFonts w:hint="eastAsia" w:asciiTheme="minorEastAsia" w:hAnsiTheme="minorEastAsia" w:cstheme="minorEastAsia"/>
                <w:color w:val="auto"/>
                <w:szCs w:val="21"/>
                <w:lang w:val="en-US" w:eastAsia="zh-CN"/>
              </w:rPr>
              <w:t>2</w:t>
            </w:r>
            <w:r>
              <w:rPr>
                <w:rFonts w:hint="eastAsia" w:asciiTheme="minorEastAsia" w:hAnsiTheme="minorEastAsia" w:cstheme="minorEastAsia"/>
                <w:color w:val="auto"/>
                <w:szCs w:val="21"/>
              </w:rPr>
              <w:t>万人，其中，应缴费18.3万人，领取待遇人数为8.</w:t>
            </w:r>
            <w:r>
              <w:rPr>
                <w:rFonts w:hint="eastAsia" w:asciiTheme="minorEastAsia" w:hAnsiTheme="minorEastAsia" w:cstheme="minorEastAsia"/>
                <w:color w:val="auto"/>
                <w:szCs w:val="21"/>
                <w:lang w:val="en-US" w:eastAsia="zh-CN"/>
              </w:rPr>
              <w:t>9</w:t>
            </w:r>
            <w:r>
              <w:rPr>
                <w:rFonts w:hint="eastAsia" w:asciiTheme="minorEastAsia" w:hAnsiTheme="minorEastAsia" w:cstheme="minorEastAsia"/>
                <w:color w:val="auto"/>
                <w:szCs w:val="21"/>
              </w:rPr>
              <w:t>万人，一季度累计发放城市低保金491.54万元。</w:t>
            </w:r>
            <w:r>
              <w:rPr>
                <w:rFonts w:hint="eastAsia" w:asciiTheme="minorEastAsia" w:hAnsiTheme="minorEastAsia" w:cstheme="minorEastAsia"/>
                <w:b/>
                <w:bCs/>
                <w:color w:val="auto"/>
                <w:szCs w:val="21"/>
              </w:rPr>
              <w:t>2.城乡养老：</w:t>
            </w:r>
            <w:r>
              <w:rPr>
                <w:rFonts w:hint="eastAsia" w:asciiTheme="minorEastAsia" w:hAnsiTheme="minorEastAsia" w:cstheme="minorEastAsia"/>
                <w:color w:val="auto"/>
                <w:szCs w:val="21"/>
              </w:rPr>
              <w:t>向上争取城乡居民养老保险资金为9389万元，已完成资金到位5389万元，其中上思2552万元，东兴1537万元，防城1300万元。</w:t>
            </w:r>
            <w:r>
              <w:rPr>
                <w:rFonts w:hint="eastAsia" w:asciiTheme="minorEastAsia" w:hAnsiTheme="minorEastAsia" w:cstheme="minorEastAsia"/>
                <w:b/>
                <w:bCs/>
                <w:color w:val="auto"/>
                <w:szCs w:val="21"/>
              </w:rPr>
              <w:t>3.</w:t>
            </w:r>
            <w:r>
              <w:rPr>
                <w:rFonts w:hint="eastAsia" w:asciiTheme="minorEastAsia" w:hAnsiTheme="minorEastAsia" w:cstheme="minorEastAsia"/>
                <w:b/>
                <w:color w:val="auto"/>
                <w:szCs w:val="21"/>
              </w:rPr>
              <w:t>边民0-3公里补助：</w:t>
            </w:r>
            <w:r>
              <w:rPr>
                <w:rFonts w:hint="eastAsia" w:asciiTheme="minorEastAsia" w:hAnsiTheme="minorEastAsia" w:cstheme="minorEastAsia"/>
                <w:color w:val="auto"/>
                <w:szCs w:val="21"/>
              </w:rPr>
              <w:t>全市享受边民补助共3</w:t>
            </w:r>
            <w:r>
              <w:rPr>
                <w:rFonts w:hint="eastAsia" w:asciiTheme="minorEastAsia" w:hAnsiTheme="minorEastAsia" w:cstheme="minorEastAsia"/>
                <w:color w:val="auto"/>
                <w:szCs w:val="21"/>
                <w:lang w:val="en-US" w:eastAsia="zh-CN"/>
              </w:rPr>
              <w:t>.3万</w:t>
            </w:r>
            <w:r>
              <w:rPr>
                <w:rFonts w:hint="eastAsia" w:asciiTheme="minorEastAsia" w:hAnsiTheme="minorEastAsia" w:cstheme="minorEastAsia"/>
                <w:color w:val="auto"/>
                <w:szCs w:val="21"/>
              </w:rPr>
              <w:t>户13</w:t>
            </w:r>
            <w:r>
              <w:rPr>
                <w:rFonts w:hint="eastAsia" w:asciiTheme="minorEastAsia" w:hAnsiTheme="minorEastAsia" w:cstheme="minorEastAsia"/>
                <w:color w:val="auto"/>
                <w:szCs w:val="21"/>
                <w:lang w:val="en-US" w:eastAsia="zh-CN"/>
              </w:rPr>
              <w:t>.8万</w:t>
            </w:r>
            <w:r>
              <w:rPr>
                <w:rFonts w:hint="eastAsia" w:asciiTheme="minorEastAsia" w:hAnsiTheme="minorEastAsia" w:cstheme="minorEastAsia"/>
                <w:color w:val="auto"/>
                <w:szCs w:val="21"/>
              </w:rPr>
              <w:t>人，月发放资金1791.5万元，一季度累计发放41.</w:t>
            </w:r>
            <w:r>
              <w:rPr>
                <w:rFonts w:hint="eastAsia" w:asciiTheme="minorEastAsia" w:hAnsiTheme="minorEastAsia" w:cstheme="minorEastAsia"/>
                <w:color w:val="auto"/>
                <w:szCs w:val="21"/>
                <w:lang w:val="en-US" w:eastAsia="zh-CN"/>
              </w:rPr>
              <w:t>4</w:t>
            </w:r>
            <w:r>
              <w:rPr>
                <w:rFonts w:hint="eastAsia" w:asciiTheme="minorEastAsia" w:hAnsiTheme="minorEastAsia" w:cstheme="minorEastAsia"/>
                <w:color w:val="auto"/>
                <w:szCs w:val="21"/>
              </w:rPr>
              <w:t>万人次，累计发放资金5380万元。</w:t>
            </w:r>
            <w:r>
              <w:rPr>
                <w:rFonts w:hint="eastAsia" w:asciiTheme="minorEastAsia" w:hAnsiTheme="minorEastAsia" w:cstheme="minorEastAsia"/>
                <w:b/>
                <w:bCs/>
                <w:color w:val="auto"/>
                <w:szCs w:val="21"/>
              </w:rPr>
              <w:t>4.残疾人救助：</w:t>
            </w:r>
            <w:r>
              <w:rPr>
                <w:rFonts w:hint="eastAsia" w:asciiTheme="minorEastAsia" w:hAnsiTheme="minorEastAsia" w:cstheme="minorEastAsia"/>
                <w:color w:val="auto"/>
                <w:szCs w:val="21"/>
              </w:rPr>
              <w:t>全市月共发放困难残疾人生活补贴3533人，月计发放资金17.</w:t>
            </w:r>
            <w:r>
              <w:rPr>
                <w:rFonts w:hint="eastAsia" w:asciiTheme="minorEastAsia" w:hAnsiTheme="minorEastAsia" w:cstheme="minorEastAsia"/>
                <w:color w:val="auto"/>
                <w:szCs w:val="21"/>
                <w:lang w:val="en-US" w:eastAsia="zh-CN"/>
              </w:rPr>
              <w:t>7</w:t>
            </w:r>
            <w:r>
              <w:rPr>
                <w:rFonts w:hint="eastAsia" w:asciiTheme="minorEastAsia" w:hAnsiTheme="minorEastAsia" w:cstheme="minorEastAsia"/>
                <w:color w:val="auto"/>
                <w:szCs w:val="21"/>
              </w:rPr>
              <w:t>万元；共发放重试残疾人护理补贴7281人，月计发放资金36.4万元。</w:t>
            </w:r>
          </w:p>
        </w:tc>
        <w:tc>
          <w:tcPr>
            <w:tcW w:w="1138" w:type="dxa"/>
            <w:vAlign w:val="center"/>
          </w:tcPr>
          <w:p>
            <w:pPr>
              <w:spacing w:line="260" w:lineRule="exact"/>
              <w:jc w:val="center"/>
              <w:rPr>
                <w:rFonts w:asciiTheme="minorEastAsia" w:hAnsiTheme="minorEastAsia" w:cstheme="minorEastAsia"/>
                <w:color w:val="auto"/>
                <w:szCs w:val="21"/>
              </w:rPr>
            </w:pPr>
          </w:p>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147</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推进“全民参保登记计划”试点。</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参保人数为27.17万人。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向上争取城乡居民养老保险资金为9389万元，已完成资金到位5389万元。</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3月24日进行“话说城乡居民养老保险”宣传活动。</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148</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抓好城镇保障性住房建设。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2017年我市棚户区改造计划新开工目标任务1062套（户），目前正在开展各项有关工作。</w:t>
            </w:r>
            <w:r>
              <w:rPr>
                <w:rFonts w:hint="eastAsia" w:asciiTheme="minorEastAsia" w:hAnsiTheme="minorEastAsia" w:cstheme="minorEastAsia"/>
                <w:b/>
                <w:bCs/>
                <w:color w:val="auto"/>
                <w:szCs w:val="21"/>
              </w:rPr>
              <w:t>2.</w:t>
            </w:r>
            <w:r>
              <w:rPr>
                <w:rFonts w:hint="eastAsia" w:asciiTheme="minorEastAsia" w:hAnsiTheme="minorEastAsia" w:cstheme="minorEastAsia"/>
                <w:b/>
                <w:color w:val="auto"/>
                <w:szCs w:val="21"/>
              </w:rPr>
              <w:t>项目建设进展情况：</w:t>
            </w:r>
            <w:r>
              <w:rPr>
                <w:rFonts w:hint="eastAsia" w:asciiTheme="minorEastAsia" w:hAnsiTheme="minorEastAsia" w:cstheme="minorEastAsia"/>
                <w:color w:val="auto"/>
                <w:szCs w:val="21"/>
              </w:rPr>
              <w:t>30个国开行贷款项目中“四证”办理齐全的29个。目前，已开工项目25个；未开工项目5个（港口区3个，防城区2个）。</w:t>
            </w:r>
            <w:r>
              <w:rPr>
                <w:rFonts w:hint="eastAsia" w:asciiTheme="minorEastAsia" w:hAnsiTheme="minorEastAsia" w:cstheme="minorEastAsia"/>
                <w:b/>
                <w:bCs/>
                <w:color w:val="auto"/>
                <w:szCs w:val="21"/>
              </w:rPr>
              <w:t>3.</w:t>
            </w:r>
            <w:r>
              <w:rPr>
                <w:rFonts w:hint="eastAsia" w:asciiTheme="minorEastAsia" w:hAnsiTheme="minorEastAsia" w:cstheme="minorEastAsia"/>
                <w:b/>
                <w:color w:val="auto"/>
                <w:szCs w:val="21"/>
              </w:rPr>
              <w:t>专项贷款使用情况：</w:t>
            </w:r>
            <w:r>
              <w:rPr>
                <w:rFonts w:hint="eastAsia" w:asciiTheme="minorEastAsia" w:hAnsiTheme="minorEastAsia" w:cstheme="minorEastAsia"/>
                <w:color w:val="auto"/>
                <w:szCs w:val="21"/>
              </w:rPr>
              <w:t>累计完成投资约33.70亿元，本年完成投资1.7亿。已签订贷款合同金额44.82亿元，已到位资金33.81亿元，已使用贷款18.68亿元，使用资金占到位资金的55.2%。</w:t>
            </w:r>
          </w:p>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存在问题：1.</w:t>
            </w:r>
            <w:r>
              <w:rPr>
                <w:rFonts w:hint="eastAsia" w:asciiTheme="minorEastAsia" w:hAnsiTheme="minorEastAsia" w:cstheme="minorEastAsia"/>
                <w:color w:val="auto"/>
                <w:szCs w:val="21"/>
              </w:rPr>
              <w:t>项目征地工作进展缓慢。30个国开行贷款项目总用地面积9638.76亩,未交地面积2045.25亩。</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安置补偿协议签订推进慢。30个国开行贷款项目共23962户，已签安置补偿协议11402户，占计划47.7%，未完成补偿协议签订工作12560户。</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项目进展缓慢。</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149</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农村旧危房改造。</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市住建委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我市第一批危房改造任务数量共1745户，目前正在落实指标。</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150</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加快建立统一的城乡居民基本医疗保险制度。</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市人社局、市卫计委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b w:val="0"/>
                <w:bCs w:val="0"/>
                <w:color w:val="auto"/>
                <w:szCs w:val="21"/>
                <w:lang w:eastAsia="zh-CN"/>
              </w:rPr>
              <w:t>市人社局正在进行职能划转工作，目前</w:t>
            </w:r>
            <w:r>
              <w:rPr>
                <w:rFonts w:hint="eastAsia" w:asciiTheme="minorEastAsia" w:hAnsiTheme="minorEastAsia" w:cstheme="minorEastAsia"/>
                <w:color w:val="auto"/>
                <w:szCs w:val="21"/>
              </w:rPr>
              <w:t>全市已完成市县职能编制划转5个，经办机构划转编制94人。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已建立工作督查小组。</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发展补充医疗保险和商业健康保险。</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市人社局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已制定《防城港市人力资源和社会保障局发展补充医疗保险工作实施方案》。</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成立了领导小组，协调发展补充医疗保险工作。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全面完成国家公共文化服务示范区创建任务。</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市文化委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全市已完成具体指标77项，其中市级层面指标有8项，市县两级指标有69项；已完成指标中自评可达优秀等级的有37个，达标的有40个，正在推进尚未完成的指标有17项。</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完善城乡社区公共设施，加快村级公共服务中心、“村村通”等广播电视覆盖工程项目建设。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市文化委、民政局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我市共10个村级公共服务中心建设点，已累计完成投资447万元，占计划的91.2%。</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综合楼完工5栋，4栋处于内外装修，1栋处于内部设施配置；篮球场完工10个，戏台完工10个，宣传栏完工6个。</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组建了10支文艺队和10支体育队。</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“村村通”等广播电视覆盖工程项目已初步完成项目选址及投资概算等工作，并上报自治区审核。</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开展全民读书活动，加强国学教育，建设“书香港城”。</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市文化委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已形成防城港市全民阅读调研报告报市委。</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《关于开展“全民阅读 书香港城”活动的实施方案》已下发至各县（市、区）。</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强化历史文化名镇保护，推进企沙渔港、那良、江平、平福等古镇古村规划建设。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市文化委、住建委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自治区尚未明确项目的资金计划，目前我市正在积极对接。</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156</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抓好上思举重、东兴足球等训练基地建设。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市文化委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目前东兴市足球训练基地因不可抗拒因素已经再次进行重新选址，目前正在做前期工作。防城港市挂牌“防城港市竞技体育(举重)人才小高地”，今年上思县计划实施基地饭堂扩建项目、训练馆配套设施建设，目前已进行设计和概算。</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157</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办好海上国际龙舟节、京族“哈节”、中国-东盟水上嘉年华等文旅节庆活动，争取举办国际马拉松、自行车、汽车拉力赛和全国帆船邀请赛。</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市文化委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正在草拟海上国际龙舟节赛事方案。</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中国—东盟国际马拉松赛工作方案已在市人民政府第八次常务会议原则通过，现正按程序上报。</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正在进行北部湾自行车赛筹备工作。</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中国—东盟水上嘉年华暨全国帆船邀请赛正在筹备中，目前已通过海洋部门的用海许可。</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158</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实施生态经济重点工程，建立生态经济重大项目库。</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自治区正在征求全区各市2017年度生态经济建设计划意见，我市已将意见反馈自治区。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目前尚在规划完善生态经济项目库储备。</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159</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加强生态治理和保护，严格执行“水十条”“大气十条”“土十条”，落实“河长制”，抓好“蓝色海湾”整治工程，强化近岸海域、港口粉尘、建筑工地、河流湖库综合治理，抓好红树林及沿海生态环境修复。</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市环保局、海洋局</w:t>
            </w:r>
          </w:p>
        </w:tc>
        <w:tc>
          <w:tcPr>
            <w:tcW w:w="9056" w:type="dxa"/>
            <w:vAlign w:val="center"/>
          </w:tcPr>
          <w:p>
            <w:pPr>
              <w:pStyle w:val="4"/>
              <w:wordWrap w:val="0"/>
              <w:spacing w:before="0" w:beforeAutospacing="0" w:after="0" w:afterAutospacing="0" w:line="260" w:lineRule="exact"/>
              <w:jc w:val="both"/>
              <w:rPr>
                <w:rFonts w:asciiTheme="minorEastAsia" w:hAnsiTheme="minorEastAsia" w:cstheme="minorEastAsia"/>
                <w:color w:val="auto"/>
                <w:sz w:val="21"/>
                <w:szCs w:val="21"/>
              </w:rPr>
            </w:pPr>
            <w:r>
              <w:rPr>
                <w:rFonts w:hint="eastAsia" w:asciiTheme="minorEastAsia" w:hAnsiTheme="minorEastAsia" w:cstheme="minorEastAsia"/>
                <w:b/>
                <w:bCs/>
                <w:color w:val="auto"/>
                <w:sz w:val="21"/>
                <w:szCs w:val="21"/>
              </w:rPr>
              <w:t>1.</w:t>
            </w:r>
            <w:r>
              <w:rPr>
                <w:rFonts w:hint="eastAsia" w:asciiTheme="minorEastAsia" w:hAnsiTheme="minorEastAsia" w:cstheme="minorEastAsia"/>
                <w:color w:val="auto"/>
                <w:sz w:val="21"/>
                <w:szCs w:val="21"/>
              </w:rPr>
              <w:t>“水十条”、“大气十条”的2017年度工作计划已形成初稿征求有关部门意见。</w:t>
            </w:r>
            <w:r>
              <w:rPr>
                <w:rFonts w:hint="eastAsia" w:asciiTheme="minorEastAsia" w:hAnsiTheme="minorEastAsia" w:cstheme="minorEastAsia"/>
                <w:b/>
                <w:bCs/>
                <w:color w:val="auto"/>
                <w:sz w:val="21"/>
                <w:szCs w:val="21"/>
              </w:rPr>
              <w:t>2.</w:t>
            </w:r>
            <w:r>
              <w:rPr>
                <w:rFonts w:hint="eastAsia" w:asciiTheme="minorEastAsia" w:hAnsiTheme="minorEastAsia" w:cstheme="minorEastAsia"/>
                <w:color w:val="auto"/>
                <w:sz w:val="21"/>
                <w:szCs w:val="21"/>
              </w:rPr>
              <w:t>进行了城市规划建设占用自然保护区相关情况调查工作。</w:t>
            </w:r>
            <w:r>
              <w:rPr>
                <w:rFonts w:hint="eastAsia" w:asciiTheme="minorEastAsia" w:hAnsiTheme="minorEastAsia" w:cstheme="minorEastAsia"/>
                <w:b/>
                <w:bCs/>
                <w:color w:val="auto"/>
                <w:sz w:val="21"/>
                <w:szCs w:val="21"/>
              </w:rPr>
              <w:t>3.</w:t>
            </w:r>
            <w:r>
              <w:rPr>
                <w:rFonts w:hint="eastAsia" w:asciiTheme="minorEastAsia" w:hAnsiTheme="minorEastAsia" w:cstheme="minorEastAsia"/>
                <w:color w:val="auto"/>
                <w:sz w:val="21"/>
                <w:szCs w:val="21"/>
              </w:rPr>
              <w:t>组织开展了2017年第一季度质量安全生产大检查暨春节后复工大检查，共抽查了10项目，下发停工整改建议书1份，限期整改建议书7份，限期整改通知书2份。</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160</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推进黑臭水体和城区污水直排口整治。</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2017年2月完成直排口方案制定，目前已完成6个直排口整治。两城区在建15个直排口整治，20个开展前期工作。东兴10个、上思2个目前开展前期工作。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港口区桃源园黑臭水体整治工程完成90%；防城区那傍沟那傍桥段整治项目完成40%，那傍沟文钱渡桥段整治项目正在进行前期工作，财源路整治工程已完成招标。</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加快江山、光坡、马路和叫安等10个乡镇污水处理厂建设。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Cs/>
                <w:color w:val="auto"/>
                <w:szCs w:val="21"/>
              </w:rPr>
              <w:t>（详见113项）</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完成农村垃圾两年攻坚任务，90%的村庄生活垃圾得到有效处理。</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市市政局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26个项目中已开工19个，开工率73.07%；已完工1个，完工率4%。</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调整树种结构，控制速生桉种植面积。</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市林业局</w:t>
            </w:r>
          </w:p>
        </w:tc>
        <w:tc>
          <w:tcPr>
            <w:tcW w:w="9056" w:type="dxa"/>
            <w:vAlign w:val="center"/>
          </w:tcPr>
          <w:p>
            <w:pPr>
              <w:tabs>
                <w:tab w:val="left" w:pos="602"/>
              </w:tabs>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禁止在基本农田种植桉树，改种其他乡土树种，目前已完成造林9.76万亩,占计划任务12.5万亩的78%。</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完成森林抚育9.05万亩，占计划任务14万亩的65%。</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落实中央环境保护督察反馈问题整改，加强北仑河口等重点区域的生态保护。</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市环保局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已于2016年12月29日印发实施《防城港市贯彻落实中央环境保护督察反馈意见整改方案》。</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已于1月6日成立了中央第六环境保护督察组反馈意见防城港市整改工作领导小组。</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目前已完成3个问题的整改，其余5个问题正在整改中。</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巩固提升清洁乡村、生态乡村建设成果，推进宜居乡村建设，抓好产业富民、服务惠民、基础便民三个专项活动。</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市农委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完成产业发展计划村103个，占年度计划的37%，电商进村64个。</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166</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提高村落规划和民居设计水平，加快农村改厕、改厨、改圈、公共照明、村级垃圾处理终端等基础设施建设。</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市住建委、农委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目前已制定了基础便民实施方案，并报送市乡村办。</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167</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抓好乡土特色示范村建设，重点打造上思平江村、东兴竹山村、港口沙螺寮村和防城冲敏村等8个“生态宜居示范村屯”。</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市住建委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8个“生态宜居示范村屯”已完成建设。21个村乡土特色示范村中已有13个村开工建设。</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168</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深入实施幸福社区“三网四联五达标”工程，抓好农村社区建设试点，增强社区自治和服务功能。</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市民政局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29个社区服务场所，已建设完成的有3个，正在建设16个。</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已印发《防城港市社区用房建设管理暂行办法》《防城港市社区服务群众专项经费管理使用暂行办法》；正在起草《防城港市社区公共服务事项准入管理工作实施办法》。</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正在申请创建幸福社区各项经费。</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169</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改进信访调解工作，依法调处化解各种矛盾纠纷。</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市信访局、市司法局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制定印发《防城港市改进信访调解工作，依法调处化解各种矛盾纠纷工作实施方案》；全市共立案受理纠纷案件128件，调解128件，调结127件，调结率为99.2%。</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170</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健全应急管理体制机制，提高综合防灾减灾救灾能力。加强重点行业领域、重点场所专项治理，坚决防范较大以上事故发生。</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市应急办、民政局、安监局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非煤矿山、危险化学品、烟花爆竹、火灾、等行业（领域）无生产经营性事故发生，全市未发生较大以上生产安全事故。</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已印发《2017年全市安全生产工作要点》《2017年企业主体责任落实年方案》。</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已确定10项重大事故隐患为市政府挂牌督办隐患（防政办发〔2017〕9号）。</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组成4个督查组对各县（市、区）开展一季度安全生产履职综合督查。</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171</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完善市、县、镇三级食品药品安全监管网络，推进食品安全城市创建。</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市食药监局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市、县、镇三级层层签订食品安全责任状。</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全市检查食品药品生产经营企业1354家，开展食品监督抽检342批次。</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立案查处违法案件7起，移送司法机关处理1起。</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172</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提升气象科技和服务水平，率先在全区基本实现气象现代化。</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市气象局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已于2月28日制定《防城港市2017年率先实现气象现代化工作方案》并上报市政府。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防城港国家气象站迁站工作已经完成建设可研的编制。</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市气象局业务平台建设进入收尾阶段。</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防城区和东兴市预警中心正在装修。</w:t>
            </w:r>
            <w:r>
              <w:rPr>
                <w:rFonts w:hint="eastAsia" w:asciiTheme="minorEastAsia" w:hAnsiTheme="minorEastAsia" w:cstheme="minorEastAsia"/>
                <w:b/>
                <w:bCs/>
                <w:color w:val="auto"/>
                <w:szCs w:val="21"/>
              </w:rPr>
              <w:t>5.</w:t>
            </w:r>
            <w:r>
              <w:rPr>
                <w:rFonts w:hint="eastAsia" w:asciiTheme="minorEastAsia" w:hAnsiTheme="minorEastAsia" w:cstheme="minorEastAsia"/>
                <w:color w:val="auto"/>
                <w:szCs w:val="21"/>
              </w:rPr>
              <w:t>区域自动站升级已完成定点，港口区已完成升级，正在等待启用，防城和上思县已经向区气象局申请仪器设备，待批复。</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173</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深化平安防城港建设，严厉打击走私贩毒活动，维护边境稳定，不断提高人民群众安全感。</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市公安局、综治办</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全市共破获毒品犯罪刑事案件26起，其中重特大案件6起，逮捕21人，缴获毒品共计34705.96克，违法人数338人。</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全市共查破涉嫌走私案件233起，其中刑事案件6起，行政案件227起；抓获涉案人员128人；查扣涉嫌运输走私物品车辆251辆；查获酒类、香烟等非法走私物品一批，总涉案金额约3277.4万元，同比去年下降38.5%。</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174</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开展民族团结进步“七进”活动，推进京族聚居区率先建成小康社会，抓好全国民族团结进步模范市创建。</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市民宗委</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已印发《关于深入开展民族团结进步创建活动进机关、企业、社区、乡镇、学校、宗教活动场所的通知》。</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近期对我市京族主要聚居区的江平镇万尾等村社会经济发展现状进行调研摸底。</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175</w:t>
            </w:r>
          </w:p>
        </w:tc>
        <w:tc>
          <w:tcPr>
            <w:tcW w:w="354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做好国防动员、“双拥”、优抚安置等工作，巩固发展军政军民团结，维护边疆和谐稳定。</w:t>
            </w:r>
          </w:p>
        </w:tc>
        <w:tc>
          <w:tcPr>
            <w:tcW w:w="1240" w:type="dxa"/>
            <w:vAlign w:val="center"/>
          </w:tcPr>
          <w:p>
            <w:pPr>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市民政局</w:t>
            </w:r>
          </w:p>
        </w:tc>
        <w:tc>
          <w:tcPr>
            <w:tcW w:w="9056" w:type="dxa"/>
            <w:vAlign w:val="center"/>
          </w:tcPr>
          <w:p>
            <w:pPr>
              <w:numPr>
                <w:ilvl w:val="0"/>
                <w:numId w:val="0"/>
              </w:num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慰问优抚对象30人，共发放慰问金8000元；到烈士凌园开展祭扫烈士活动8000多人次，其中：复退军人3000多人次，烈属500多人次，党政军机关、社会团体以及学生3000多人次。</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176</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完善政府立法体制机制，抓好市政府行使地方立法权工作。</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市法制办</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出台了《防城港市人民政府法律顾问经费管理办法》《防城港市人民政府法律顾问服务管理规定》。</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在起草《防城港市法治政府建设实施方案（2016-2020年）》和《防城港市规章制定办法》过程中邀请政府法律顾问授课。</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177</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加快城市综合执法体制改革，推行跨部门、跨领域综合执法，推进行政执法权向乡镇延伸，建立行政执法信息平台。</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市综合执法局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已修改完善《市城市管理执法体制改革工作方案》报市政府。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共查处流动摊贩1404起、跨门槛经营165起，翻新拆除破损、违规广告牌306块，清理非法小广告9000余处，查处乱丢垃圾行为126起，查处非法占用和挖掘城市道路行为14起、损坏绿化6起，查处撒漏污染城市道路行为40起，维修更换井盖10个，查处露天焚烧垃圾12起。</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派出督查组对两城区市容环境管理执法工作进行了2次集中检查，并下发通知要求整改。</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178</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加强产权保护，依法保护公民产权权益和创新收益，营造公平公正的社会环境。</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市发改委</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我市具备专利行政执法资格人员18名，已全部配备执法工作服和设备。</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已于3月启动专利侵权假冒案件热点多发区域专项整治工作。</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179</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自觉接受人大法律监督、工作监督和政协民主监督，认真办理人大代表议案、建议和政协委员提案。</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市政府办</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共收到市人大代表建议39件、市政协提案125件，目前已全部完成交办工作。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180</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加大“放管服”力度，完善政府清单管理制度，强化事中事后监管，抓好“双随机、一公开”工作。</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市编办、工商局</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已完成市、县、乡三级政府部门权力清单和责任清单编制和公开工作。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推行权力清单和责任清单 “两单融合”，目前各级</w:t>
            </w:r>
            <w:r>
              <w:rPr>
                <w:rFonts w:hint="eastAsia" w:asciiTheme="minorEastAsia" w:hAnsiTheme="minorEastAsia" w:cstheme="minorEastAsia"/>
                <w:color w:val="auto"/>
                <w:szCs w:val="21"/>
                <w:lang w:eastAsia="zh-CN"/>
              </w:rPr>
              <w:t>各</w:t>
            </w:r>
            <w:r>
              <w:rPr>
                <w:rFonts w:hint="eastAsia" w:asciiTheme="minorEastAsia" w:hAnsiTheme="minorEastAsia" w:cstheme="minorEastAsia"/>
                <w:color w:val="auto"/>
                <w:szCs w:val="21"/>
              </w:rPr>
              <w:t>部门正在清理编制权责清单。</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全面取消城市公用事业附加和新型墙体材料专项基金2项政府性基金项目。</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全市37个部门完成了“一单、两库、一细则”编制工作，共编制随机抽查事项323项，收集执法人员名单665名，市场主体库内有企业16997户，个体工商户49429户，农民专业合作社1050户。</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181</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推进网上审批，提升运行效率。</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市政务办</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完成市市政局、市工商局等10个单位的审批事项清理工作。</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已完成防城港市网上办事大厅及行政审批系统总体规划暨一期建设方案的编写工作。</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政府信息公开统一平台共发布了982条政务服务信息，及时率达100%。</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统一电子证照库、行政权力网上运行平台正处于研究方案阶段。</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182</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整合乡镇“七站八所”政务服务资源，实现政务服务便捷化，打通群众办事“最后一公里”。</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市政务办</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东兴市政务办于3月14日印发《关于加强乡镇政务服务中心规范性建设方案的通知》。</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上思县8个乡镇、防城区13个乡镇均已建成规范化的政务服务中心。</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183</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推行教育卫生、环境保护等重大民生决策事项民意调查制度。</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市统计局、国家统计局防城港调查队等</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该项工作暂缓实施</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目前自治区统计局未就该项工作如何开展制定实施方案，为保证该项工作与区统计局步调统一，暂不实施该项工作</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rPr>
              <w:t>。</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184</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建立行政决策咨询论证专家库。</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市政府发展研究中心</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对建立行政决策咨询论证专家库相关工作进行了前期调研，目前正在与市委政研室商讨防城港智库及专家库设立事宜。</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185</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健全重大行政决策社会稳定风险评估机制，加强重大决策第三方评估。</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市政府发展研究中心</w:t>
            </w:r>
          </w:p>
        </w:tc>
        <w:tc>
          <w:tcPr>
            <w:tcW w:w="9056" w:type="dxa"/>
            <w:vAlign w:val="center"/>
          </w:tcPr>
          <w:p>
            <w:pPr>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目前正在起草我市重大决策第三方评估工作方案。</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186</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发挥政府法律顾问作用，健全公共法律服务体系。</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市法制办、司法局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向部门及社会公开征集立法项目建议。</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《防城港市建立立法咨询员制度工作方案》《防城港市立法咨询管理办法》已报市政府，目前待常务会议审议。</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正在起草《防城港市人民政府2017年政府立法工作计划》。</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187</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强化行政监察、审计监督和社会舆论监督。</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市监察局、审计局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共收到群众反映的各类问题信访件261件，已全部转相关部门办理。</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共立案查处115件，115人。</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加强巡察工作，前两轮完成12个单位巡察工作，目前正在进行第三轮对10个单位巡察。</w:t>
            </w:r>
            <w:r>
              <w:rPr>
                <w:rFonts w:hint="eastAsia" w:asciiTheme="minorEastAsia" w:hAnsiTheme="minorEastAsia" w:cstheme="minorEastAsia"/>
                <w:b/>
                <w:bCs/>
                <w:color w:val="auto"/>
                <w:szCs w:val="21"/>
                <w:lang w:val="en-US" w:eastAsia="zh-CN"/>
              </w:rPr>
              <w:t>4.</w:t>
            </w:r>
            <w:r>
              <w:rPr>
                <w:rFonts w:hint="eastAsia" w:asciiTheme="minorEastAsia" w:hAnsiTheme="minorEastAsia" w:cstheme="minorEastAsia"/>
                <w:b w:val="0"/>
                <w:bCs w:val="0"/>
                <w:color w:val="auto"/>
                <w:szCs w:val="21"/>
                <w:lang w:val="en-US" w:eastAsia="zh-CN"/>
              </w:rPr>
              <w:t>我市审计项目拟计划安排政策落实跟踪、财政、专项资金、经济责任、企业、投资审计事项6类，共51个项目，目前开始进点6项，已完成5项。</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188</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巩固“两学一做”学习教育成果，认真履行“一岗双责”，严格执行“八项规定”。</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市委组织部、监察局</w:t>
            </w:r>
          </w:p>
        </w:tc>
        <w:tc>
          <w:tcPr>
            <w:tcW w:w="9056" w:type="dxa"/>
            <w:vAlign w:val="center"/>
          </w:tcPr>
          <w:p>
            <w:pPr>
              <w:widowControl/>
              <w:spacing w:line="260" w:lineRule="exact"/>
              <w:textAlignment w:val="center"/>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已印发《&lt;关于开展“争当八桂先锋、争做合格党员”行动的实施方案&gt;的通知》。</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开展了2次全市“两学一做”学习教育联合督查。</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查处违反中央八项规定精神案件46件，有关人员46人。</w:t>
            </w:r>
          </w:p>
        </w:tc>
        <w:tc>
          <w:tcPr>
            <w:tcW w:w="1138" w:type="dxa"/>
            <w:vAlign w:val="center"/>
          </w:tcPr>
          <w:p>
            <w:pPr>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189</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强化重点领域和关键岗位廉政风险防控，规范权力行使，严格落实政府采购、工程建设招投标程序，加强经济责任审计。</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市监察局、财政局、住建委、审计局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b/>
                <w:bCs/>
                <w:color w:val="auto"/>
                <w:szCs w:val="21"/>
              </w:rPr>
              <w:t>1.</w:t>
            </w:r>
            <w:r>
              <w:rPr>
                <w:rFonts w:hint="eastAsia" w:asciiTheme="minorEastAsia" w:hAnsiTheme="minorEastAsia" w:cstheme="minorEastAsia"/>
                <w:color w:val="auto"/>
                <w:szCs w:val="21"/>
              </w:rPr>
              <w:t>对市教育局、市司法局等有关单位进行巡察，</w:t>
            </w:r>
            <w:r>
              <w:rPr>
                <w:rFonts w:hint="eastAsia" w:asciiTheme="minorEastAsia" w:hAnsiTheme="minorEastAsia" w:cstheme="minorEastAsia"/>
                <w:color w:val="auto"/>
                <w:szCs w:val="21"/>
                <w:lang w:eastAsia="zh-CN"/>
              </w:rPr>
              <w:t>确保</w:t>
            </w:r>
            <w:r>
              <w:rPr>
                <w:rFonts w:hint="eastAsia" w:asciiTheme="minorEastAsia" w:hAnsiTheme="minorEastAsia" w:cstheme="minorEastAsia"/>
                <w:color w:val="auto"/>
                <w:szCs w:val="21"/>
              </w:rPr>
              <w:t>重大工程质量安全和资金安全。</w:t>
            </w:r>
            <w:r>
              <w:rPr>
                <w:rFonts w:hint="eastAsia" w:asciiTheme="minorEastAsia" w:hAnsiTheme="minorEastAsia" w:cstheme="minorEastAsia"/>
                <w:b/>
                <w:bCs/>
                <w:color w:val="auto"/>
                <w:szCs w:val="21"/>
              </w:rPr>
              <w:t>2.</w:t>
            </w:r>
            <w:r>
              <w:rPr>
                <w:rFonts w:hint="eastAsia" w:asciiTheme="minorEastAsia" w:hAnsiTheme="minorEastAsia" w:cstheme="minorEastAsia"/>
                <w:color w:val="auto"/>
                <w:szCs w:val="21"/>
              </w:rPr>
              <w:t>查处工程项目招投标活动中的违纪问题3件、有关人员3人。</w:t>
            </w:r>
            <w:r>
              <w:rPr>
                <w:rFonts w:hint="eastAsia" w:asciiTheme="minorEastAsia" w:hAnsiTheme="minorEastAsia" w:cstheme="minorEastAsia"/>
                <w:b/>
                <w:bCs/>
                <w:color w:val="auto"/>
                <w:szCs w:val="21"/>
              </w:rPr>
              <w:t>3.</w:t>
            </w:r>
            <w:r>
              <w:rPr>
                <w:rFonts w:hint="eastAsia" w:asciiTheme="minorEastAsia" w:hAnsiTheme="minorEastAsia" w:cstheme="minorEastAsia"/>
                <w:color w:val="auto"/>
                <w:szCs w:val="21"/>
              </w:rPr>
              <w:t>完成我市政府采购评审专家重新审核工作，配合自治区财政厅建立全区政府采购评审专家库</w:t>
            </w:r>
            <w:r>
              <w:rPr>
                <w:rFonts w:hint="eastAsia" w:asciiTheme="minorEastAsia" w:hAnsiTheme="minorEastAsia" w:cstheme="minorEastAsia"/>
                <w:color w:val="auto"/>
                <w:szCs w:val="21"/>
                <w:lang w:eastAsia="zh-CN"/>
              </w:rPr>
              <w:t>。</w:t>
            </w:r>
            <w:r>
              <w:rPr>
                <w:rFonts w:hint="eastAsia" w:asciiTheme="minorEastAsia" w:hAnsiTheme="minorEastAsia" w:cstheme="minorEastAsia"/>
                <w:b/>
                <w:bCs/>
                <w:color w:val="auto"/>
                <w:szCs w:val="21"/>
              </w:rPr>
              <w:t>4.</w:t>
            </w:r>
            <w:r>
              <w:rPr>
                <w:rFonts w:hint="eastAsia" w:asciiTheme="minorEastAsia" w:hAnsiTheme="minorEastAsia" w:cstheme="minorEastAsia"/>
                <w:color w:val="auto"/>
                <w:szCs w:val="21"/>
              </w:rPr>
              <w:t>完成招投标相关流程的拟定。</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7" w:hRule="atLeast"/>
          <w:jc w:val="center"/>
        </w:trPr>
        <w:tc>
          <w:tcPr>
            <w:tcW w:w="696" w:type="dxa"/>
            <w:vAlign w:val="center"/>
          </w:tcPr>
          <w:p>
            <w:pPr>
              <w:autoSpaceDN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190</w:t>
            </w:r>
          </w:p>
        </w:tc>
        <w:tc>
          <w:tcPr>
            <w:tcW w:w="3546" w:type="dxa"/>
            <w:vAlign w:val="center"/>
          </w:tcPr>
          <w:p>
            <w:pPr>
              <w:autoSpaceDN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推进预决算公开，让公共资金在阳光下运行。</w:t>
            </w:r>
          </w:p>
        </w:tc>
        <w:tc>
          <w:tcPr>
            <w:tcW w:w="1240" w:type="dxa"/>
            <w:vAlign w:val="center"/>
          </w:tcPr>
          <w:p>
            <w:pPr>
              <w:autoSpaceDN w:val="0"/>
              <w:spacing w:line="260" w:lineRule="exact"/>
              <w:rPr>
                <w:rFonts w:asciiTheme="minorEastAsia" w:hAnsiTheme="minorEastAsia" w:cstheme="minorEastAsia"/>
                <w:bCs/>
                <w:color w:val="auto"/>
                <w:szCs w:val="21"/>
              </w:rPr>
            </w:pPr>
            <w:r>
              <w:rPr>
                <w:rFonts w:hint="eastAsia" w:asciiTheme="minorEastAsia" w:hAnsiTheme="minorEastAsia" w:cstheme="minorEastAsia"/>
                <w:bCs/>
                <w:color w:val="auto"/>
                <w:szCs w:val="21"/>
              </w:rPr>
              <w:t>市财政局</w:t>
            </w:r>
          </w:p>
        </w:tc>
        <w:tc>
          <w:tcPr>
            <w:tcW w:w="9056" w:type="dxa"/>
            <w:vAlign w:val="center"/>
          </w:tcPr>
          <w:p>
            <w:pPr>
              <w:wordWrap w:val="0"/>
              <w:spacing w:line="260" w:lineRule="exact"/>
              <w:rPr>
                <w:rFonts w:asciiTheme="minorEastAsia" w:hAnsiTheme="minorEastAsia" w:cstheme="minorEastAsia"/>
                <w:color w:val="auto"/>
                <w:szCs w:val="21"/>
              </w:rPr>
            </w:pPr>
            <w:r>
              <w:rPr>
                <w:rFonts w:hint="eastAsia" w:asciiTheme="minorEastAsia" w:hAnsiTheme="minorEastAsia" w:cstheme="minorEastAsia"/>
                <w:color w:val="auto"/>
                <w:szCs w:val="21"/>
              </w:rPr>
              <w:t>市本级2017年预算已全部在市政府统一公开平台进行公开。</w:t>
            </w:r>
          </w:p>
        </w:tc>
        <w:tc>
          <w:tcPr>
            <w:tcW w:w="1138" w:type="dxa"/>
            <w:vAlign w:val="center"/>
          </w:tcPr>
          <w:p>
            <w:pPr>
              <w:wordWrap w:val="0"/>
              <w:spacing w:line="260" w:lineRule="exact"/>
              <w:jc w:val="center"/>
              <w:rPr>
                <w:rFonts w:asciiTheme="minorEastAsia" w:hAnsiTheme="minorEastAsia" w:cstheme="minorEastAsia"/>
                <w:color w:val="auto"/>
                <w:szCs w:val="21"/>
              </w:rPr>
            </w:pPr>
            <w:r>
              <w:rPr>
                <w:rFonts w:hint="eastAsia" w:asciiTheme="minorEastAsia" w:hAnsiTheme="minorEastAsia" w:cstheme="minorEastAsia"/>
                <w:color w:val="auto"/>
                <w:szCs w:val="21"/>
              </w:rPr>
              <w:t>○</w:t>
            </w:r>
          </w:p>
        </w:tc>
      </w:tr>
    </w:tbl>
    <w:p>
      <w:pPr>
        <w:rPr>
          <w:rFonts w:hint="eastAsia" w:eastAsiaTheme="minorEastAsia"/>
          <w:color w:val="auto"/>
          <w:lang w:val="en-US" w:eastAsia="zh-CN"/>
        </w:rPr>
      </w:pPr>
      <w:r>
        <w:rPr>
          <w:rFonts w:hint="eastAsia"/>
          <w:color w:val="auto"/>
          <w:lang w:val="en-US" w:eastAsia="zh-CN"/>
        </w:rPr>
        <w:t xml:space="preserve"> </w:t>
      </w:r>
    </w:p>
    <w:sectPr>
      <w:footerReference r:id="rId3" w:type="default"/>
      <w:pgSz w:w="16838" w:h="11906" w:orient="landscape"/>
      <w:pgMar w:top="850" w:right="850" w:bottom="850" w:left="85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黑体">
    <w:panose1 w:val="02010600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Calibri Light">
    <w:altName w:val="Calibri"/>
    <w:panose1 w:val="020F0302020204030204"/>
    <w:charset w:val="00"/>
    <w:family w:val="roman"/>
    <w:pitch w:val="default"/>
    <w:sig w:usb0="00000000"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FZFSK--GBK1-0">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_GB2312">
    <w:altName w:val="田氏細筆刷体繁"/>
    <w:panose1 w:val="00000000000000000000"/>
    <w:charset w:val="00"/>
    <w:family w:val="auto"/>
    <w:pitch w:val="default"/>
    <w:sig w:usb0="00000000" w:usb1="00000000" w:usb2="00000000" w:usb3="00000000" w:csb0="00000001" w:csb1="00000000"/>
  </w:font>
  <w:font w:name="Segoe Print">
    <w:altName w:val="Verdana"/>
    <w:panose1 w:val="02000600000000000000"/>
    <w:charset w:val="00"/>
    <w:family w:val="auto"/>
    <w:pitch w:val="default"/>
    <w:sig w:usb0="00000000" w:usb1="00000000" w:usb2="00000000" w:usb3="00000000" w:csb0="2000009F" w:csb1="47010000"/>
  </w:font>
  <w:font w:name="Lucida Sans Unicode">
    <w:panose1 w:val="020B0602030504020204"/>
    <w:charset w:val="00"/>
    <w:family w:val="auto"/>
    <w:pitch w:val="default"/>
    <w:sig w:usb0="80001AFF" w:usb1="0000396B" w:usb2="00000000" w:usb3="00000000" w:csb0="0000003F" w:csb1="D7F70000"/>
  </w:font>
  <w:font w:name="Palatino Linotype">
    <w:altName w:val="id-asobi-P Light"/>
    <w:panose1 w:val="02040502050505030304"/>
    <w:charset w:val="00"/>
    <w:family w:val="auto"/>
    <w:pitch w:val="default"/>
    <w:sig w:usb0="00000000" w:usb1="00000000" w:usb2="00000000" w:usb3="00000000" w:csb0="2000019F" w:csb1="00000000"/>
  </w:font>
  <w:font w:name="仿宋">
    <w:panose1 w:val="02010609060101010101"/>
    <w:charset w:val="86"/>
    <w:family w:val="auto"/>
    <w:pitch w:val="default"/>
    <w:sig w:usb0="800002BF" w:usb1="38CF7CFA" w:usb2="00000016" w:usb3="00000000" w:csb0="00040001" w:csb1="00000000"/>
  </w:font>
  <w:font w:name="MT Extra">
    <w:panose1 w:val="05050102010205020202"/>
    <w:charset w:val="00"/>
    <w:family w:val="auto"/>
    <w:pitch w:val="default"/>
    <w:sig w:usb0="80000000" w:usb1="00000000" w:usb2="00000000" w:usb3="00000000" w:csb0="00000000" w:csb1="00000000"/>
  </w:font>
  <w:font w:name="Segoe UI Symbol">
    <w:altName w:val="Segoe UI"/>
    <w:panose1 w:val="020B0502040204020203"/>
    <w:charset w:val="00"/>
    <w:family w:val="auto"/>
    <w:pitch w:val="default"/>
    <w:sig w:usb0="00000000" w:usb1="00000000" w:usb2="0064C000" w:usb3="00000002" w:csb0="00000001" w:csb1="40000000"/>
  </w:font>
  <w:font w:name="PMingLiU-ExtB">
    <w:altName w:val="HanWangZonYi"/>
    <w:panose1 w:val="02020500000000000000"/>
    <w:charset w:val="88"/>
    <w:family w:val="auto"/>
    <w:pitch w:val="default"/>
    <w:sig w:usb0="00000000" w:usb1="00000000" w:usb2="00000000" w:usb3="00000000" w:csb0="00100001" w:csb1="00000000"/>
  </w:font>
  <w:font w:name="Segoe UI">
    <w:panose1 w:val="020B0502040204020203"/>
    <w:charset w:val="00"/>
    <w:family w:val="auto"/>
    <w:pitch w:val="default"/>
    <w:sig w:usb0="E00022FF" w:usb1="C000205B" w:usb2="00000009" w:usb3="00000000" w:csb0="200001DF" w:csb1="20080000"/>
  </w:font>
  <w:font w:name="楷体">
    <w:altName w:val="楷体_GB2312"/>
    <w:panose1 w:val="02010609060101010101"/>
    <w:charset w:val="86"/>
    <w:family w:val="auto"/>
    <w:pitch w:val="default"/>
    <w:sig w:usb0="00000000" w:usb1="00000000"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Bookshelf Symbol 7">
    <w:panose1 w:val="05010101010101010101"/>
    <w:charset w:val="00"/>
    <w:family w:val="auto"/>
    <w:pitch w:val="default"/>
    <w:sig w:usb0="00000000" w:usb1="00000000" w:usb2="00000000" w:usb3="00000000" w:csb0="80000000" w:csb1="00000000"/>
  </w:font>
  <w:font w:name="田氏細筆刷体繁">
    <w:panose1 w:val="02000600000000000000"/>
    <w:charset w:val="00"/>
    <w:family w:val="auto"/>
    <w:pitch w:val="default"/>
    <w:sig w:usb0="A00002BF" w:usb1="68C7FCFB" w:usb2="00000010" w:usb3="00000000" w:csb0="4002009F" w:csb1="DFD70000"/>
  </w:font>
  <w:font w:name="Verdana">
    <w:panose1 w:val="020B0604030504040204"/>
    <w:charset w:val="00"/>
    <w:family w:val="auto"/>
    <w:pitch w:val="default"/>
    <w:sig w:usb0="00000287" w:usb1="00000000" w:usb2="00000000" w:usb3="00000000" w:csb0="2000019F" w:csb1="00000000"/>
  </w:font>
  <w:font w:name="id-asobi-P Light">
    <w:panose1 w:val="02000600000000000000"/>
    <w:charset w:val="00"/>
    <w:family w:val="auto"/>
    <w:pitch w:val="default"/>
    <w:sig w:usb0="A00002BF" w:usb1="68C7FCFB" w:usb2="00000010" w:usb3="00000000" w:csb0="4002009F" w:csb1="DFD70000"/>
  </w:font>
  <w:font w:name="HanWangZonYi">
    <w:panose1 w:val="02020500000000000000"/>
    <w:charset w:val="00"/>
    <w:family w:val="auto"/>
    <w:pitch w:val="default"/>
    <w:sig w:usb0="800000E3" w:usb1="38C9787A" w:usb2="00000016" w:usb3="00000000" w:csb0="001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ascii="宋体" w:hAnsi="宋体" w:eastAsia="宋体" w:cs="宋体"/>
                              <w:sz w:val="20"/>
                              <w:szCs w:val="20"/>
                            </w:rPr>
                          </w:pP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  \* MERGEFORMAT </w:instrText>
                          </w:r>
                          <w:r>
                            <w:rPr>
                              <w:rFonts w:hint="eastAsia" w:ascii="宋体" w:hAnsi="宋体" w:eastAsia="宋体" w:cs="宋体"/>
                              <w:sz w:val="20"/>
                              <w:szCs w:val="20"/>
                            </w:rPr>
                            <w:fldChar w:fldCharType="separate"/>
                          </w:r>
                          <w:r>
                            <w:rPr>
                              <w:rFonts w:ascii="宋体" w:hAnsi="宋体" w:eastAsia="宋体" w:cs="宋体"/>
                              <w:sz w:val="20"/>
                              <w:szCs w:val="20"/>
                            </w:rPr>
                            <w:t>22</w:t>
                          </w:r>
                          <w:r>
                            <w:rPr>
                              <w:rFonts w:hint="eastAsia" w:ascii="宋体" w:hAnsi="宋体" w:eastAsia="宋体" w:cs="宋体"/>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rFonts w:ascii="宋体" w:hAnsi="宋体" w:eastAsia="宋体" w:cs="宋体"/>
                        <w:sz w:val="20"/>
                        <w:szCs w:val="20"/>
                      </w:rPr>
                    </w:pP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  \* MERGEFORMAT </w:instrText>
                    </w:r>
                    <w:r>
                      <w:rPr>
                        <w:rFonts w:hint="eastAsia" w:ascii="宋体" w:hAnsi="宋体" w:eastAsia="宋体" w:cs="宋体"/>
                        <w:sz w:val="20"/>
                        <w:szCs w:val="20"/>
                      </w:rPr>
                      <w:fldChar w:fldCharType="separate"/>
                    </w:r>
                    <w:r>
                      <w:rPr>
                        <w:rFonts w:ascii="宋体" w:hAnsi="宋体" w:eastAsia="宋体" w:cs="宋体"/>
                        <w:sz w:val="20"/>
                        <w:szCs w:val="20"/>
                      </w:rPr>
                      <w:t>22</w:t>
                    </w:r>
                    <w:r>
                      <w:rPr>
                        <w:rFonts w:hint="eastAsia" w:ascii="宋体" w:hAnsi="宋体" w:eastAsia="宋体" w:cs="宋体"/>
                        <w:sz w:val="20"/>
                        <w:szCs w:val="2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embedSystemFonts/>
  <w:documentProtection w:enforcement="0"/>
  <w:defaultTabStop w:val="420"/>
  <w:drawingGridVerticalSpacing w:val="159"/>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C154A4"/>
    <w:rsid w:val="00364302"/>
    <w:rsid w:val="00A81F13"/>
    <w:rsid w:val="00C01390"/>
    <w:rsid w:val="00DF0F25"/>
    <w:rsid w:val="00E14A86"/>
    <w:rsid w:val="00F32E1D"/>
    <w:rsid w:val="00FD6524"/>
    <w:rsid w:val="01602F52"/>
    <w:rsid w:val="021A37E2"/>
    <w:rsid w:val="034412A4"/>
    <w:rsid w:val="03790B77"/>
    <w:rsid w:val="040862ED"/>
    <w:rsid w:val="0437003E"/>
    <w:rsid w:val="04695A08"/>
    <w:rsid w:val="04E76FEB"/>
    <w:rsid w:val="0694726D"/>
    <w:rsid w:val="08597F72"/>
    <w:rsid w:val="0A557329"/>
    <w:rsid w:val="0A864F92"/>
    <w:rsid w:val="0AFD5430"/>
    <w:rsid w:val="0C373653"/>
    <w:rsid w:val="0E8560E8"/>
    <w:rsid w:val="0E95341C"/>
    <w:rsid w:val="0F2856EE"/>
    <w:rsid w:val="0F6A6D10"/>
    <w:rsid w:val="101A3D7B"/>
    <w:rsid w:val="10325F23"/>
    <w:rsid w:val="10352350"/>
    <w:rsid w:val="1181173F"/>
    <w:rsid w:val="11D430DD"/>
    <w:rsid w:val="121C00B7"/>
    <w:rsid w:val="126F7CB0"/>
    <w:rsid w:val="13162BA0"/>
    <w:rsid w:val="134F2AF3"/>
    <w:rsid w:val="1362400B"/>
    <w:rsid w:val="14BA6CE4"/>
    <w:rsid w:val="15BA4233"/>
    <w:rsid w:val="164D4634"/>
    <w:rsid w:val="177506CE"/>
    <w:rsid w:val="17CD56A9"/>
    <w:rsid w:val="189F6A01"/>
    <w:rsid w:val="18BC4638"/>
    <w:rsid w:val="18BD4B9E"/>
    <w:rsid w:val="18C53873"/>
    <w:rsid w:val="19BC032E"/>
    <w:rsid w:val="1CAC1700"/>
    <w:rsid w:val="1CB77190"/>
    <w:rsid w:val="1D673173"/>
    <w:rsid w:val="1D694275"/>
    <w:rsid w:val="1EEB7E01"/>
    <w:rsid w:val="1F076576"/>
    <w:rsid w:val="211A0504"/>
    <w:rsid w:val="23C67372"/>
    <w:rsid w:val="24BB40E5"/>
    <w:rsid w:val="24BE68AF"/>
    <w:rsid w:val="2582312C"/>
    <w:rsid w:val="25CF6CC4"/>
    <w:rsid w:val="260C10D4"/>
    <w:rsid w:val="274D296B"/>
    <w:rsid w:val="29F37F26"/>
    <w:rsid w:val="2B5D0C27"/>
    <w:rsid w:val="2CD0561C"/>
    <w:rsid w:val="2D1C2550"/>
    <w:rsid w:val="2D3E7D20"/>
    <w:rsid w:val="2FB92651"/>
    <w:rsid w:val="2FEF7DD8"/>
    <w:rsid w:val="3056778B"/>
    <w:rsid w:val="306520A4"/>
    <w:rsid w:val="315D3C49"/>
    <w:rsid w:val="31715916"/>
    <w:rsid w:val="321E427F"/>
    <w:rsid w:val="32905E90"/>
    <w:rsid w:val="32C076CC"/>
    <w:rsid w:val="32CD3CD0"/>
    <w:rsid w:val="33C66441"/>
    <w:rsid w:val="346408B5"/>
    <w:rsid w:val="380B2547"/>
    <w:rsid w:val="38DF772F"/>
    <w:rsid w:val="39185C7D"/>
    <w:rsid w:val="395D7660"/>
    <w:rsid w:val="3966643A"/>
    <w:rsid w:val="39734CCE"/>
    <w:rsid w:val="39A40DAE"/>
    <w:rsid w:val="3A905943"/>
    <w:rsid w:val="3AD77BD8"/>
    <w:rsid w:val="3AE437AA"/>
    <w:rsid w:val="3B0B3A10"/>
    <w:rsid w:val="3B271530"/>
    <w:rsid w:val="3B2B6398"/>
    <w:rsid w:val="3B9214FA"/>
    <w:rsid w:val="3B974079"/>
    <w:rsid w:val="3C0F4766"/>
    <w:rsid w:val="3CE960A4"/>
    <w:rsid w:val="3CFB74A4"/>
    <w:rsid w:val="3D005959"/>
    <w:rsid w:val="3DA9377D"/>
    <w:rsid w:val="3E2B2DDD"/>
    <w:rsid w:val="3E461761"/>
    <w:rsid w:val="3FB46E03"/>
    <w:rsid w:val="40826892"/>
    <w:rsid w:val="40830FF9"/>
    <w:rsid w:val="40F20EB9"/>
    <w:rsid w:val="42311CC5"/>
    <w:rsid w:val="427A1D5C"/>
    <w:rsid w:val="42EC04E3"/>
    <w:rsid w:val="43886006"/>
    <w:rsid w:val="43BB3536"/>
    <w:rsid w:val="43D037AE"/>
    <w:rsid w:val="44B4473E"/>
    <w:rsid w:val="44D36668"/>
    <w:rsid w:val="44F8381D"/>
    <w:rsid w:val="45D56A61"/>
    <w:rsid w:val="45E0663C"/>
    <w:rsid w:val="45FE3C83"/>
    <w:rsid w:val="46116E23"/>
    <w:rsid w:val="47D83163"/>
    <w:rsid w:val="48813EC4"/>
    <w:rsid w:val="48BA6867"/>
    <w:rsid w:val="493346D1"/>
    <w:rsid w:val="4AD55DA2"/>
    <w:rsid w:val="4B657218"/>
    <w:rsid w:val="4CC5154C"/>
    <w:rsid w:val="4D2645DB"/>
    <w:rsid w:val="4D490284"/>
    <w:rsid w:val="4D933ED9"/>
    <w:rsid w:val="4E116B05"/>
    <w:rsid w:val="4E53604D"/>
    <w:rsid w:val="501C386E"/>
    <w:rsid w:val="520348B2"/>
    <w:rsid w:val="520D3AF7"/>
    <w:rsid w:val="54151955"/>
    <w:rsid w:val="54D577E5"/>
    <w:rsid w:val="56DE7713"/>
    <w:rsid w:val="57436FA0"/>
    <w:rsid w:val="58312F41"/>
    <w:rsid w:val="58D61353"/>
    <w:rsid w:val="5AA056AF"/>
    <w:rsid w:val="5B600F38"/>
    <w:rsid w:val="5B683F0F"/>
    <w:rsid w:val="5CCC20D8"/>
    <w:rsid w:val="5CCD0678"/>
    <w:rsid w:val="5EC028D6"/>
    <w:rsid w:val="5F6F0C7F"/>
    <w:rsid w:val="5F9D4D5F"/>
    <w:rsid w:val="60493176"/>
    <w:rsid w:val="60954834"/>
    <w:rsid w:val="61852AB7"/>
    <w:rsid w:val="63426953"/>
    <w:rsid w:val="650629D3"/>
    <w:rsid w:val="65C000D1"/>
    <w:rsid w:val="6667398A"/>
    <w:rsid w:val="67525FB3"/>
    <w:rsid w:val="686171E2"/>
    <w:rsid w:val="68E472E4"/>
    <w:rsid w:val="691E3952"/>
    <w:rsid w:val="6A460480"/>
    <w:rsid w:val="6B262618"/>
    <w:rsid w:val="6B79730C"/>
    <w:rsid w:val="6CA95947"/>
    <w:rsid w:val="6D0678D4"/>
    <w:rsid w:val="6DC154A4"/>
    <w:rsid w:val="6E3C0B10"/>
    <w:rsid w:val="6E7328B8"/>
    <w:rsid w:val="6EB36D12"/>
    <w:rsid w:val="6F0746D0"/>
    <w:rsid w:val="6F5C1141"/>
    <w:rsid w:val="6FA05800"/>
    <w:rsid w:val="70871355"/>
    <w:rsid w:val="70C53911"/>
    <w:rsid w:val="71886163"/>
    <w:rsid w:val="75133B60"/>
    <w:rsid w:val="75B4121E"/>
    <w:rsid w:val="76256F69"/>
    <w:rsid w:val="76BF7834"/>
    <w:rsid w:val="77671C3A"/>
    <w:rsid w:val="77A13661"/>
    <w:rsid w:val="7887370D"/>
    <w:rsid w:val="79867671"/>
    <w:rsid w:val="7A885EE9"/>
    <w:rsid w:val="7AE62E96"/>
    <w:rsid w:val="7B6C200B"/>
    <w:rsid w:val="7D3A7FED"/>
    <w:rsid w:val="7E1F7AFA"/>
    <w:rsid w:val="7F2D3F3A"/>
    <w:rsid w:val="7F6675D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color w:val="000000"/>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99"/>
    <w:pPr>
      <w:ind w:firstLine="420" w:firstLineChars="200"/>
    </w:pPr>
  </w:style>
  <w:style w:type="paragraph" w:customStyle="1" w:styleId="9">
    <w:name w:val="p0"/>
    <w:basedOn w:val="1"/>
    <w:qFormat/>
    <w:uiPriority w:val="0"/>
    <w:pPr>
      <w:widowControl/>
    </w:pPr>
    <w:rPr>
      <w:szCs w:val="21"/>
    </w:rPr>
  </w:style>
  <w:style w:type="character" w:customStyle="1" w:styleId="10">
    <w:name w:val="font01"/>
    <w:basedOn w:val="5"/>
    <w:qFormat/>
    <w:uiPriority w:val="0"/>
    <w:rPr>
      <w:rFonts w:hint="eastAsia" w:ascii="仿宋_GB2312" w:eastAsia="仿宋_GB2312" w:cs="仿宋_GB2312"/>
      <w:color w:val="000000"/>
      <w:sz w:val="26"/>
      <w:szCs w:val="26"/>
      <w:u w:val="none"/>
    </w:rPr>
  </w:style>
  <w:style w:type="character" w:customStyle="1" w:styleId="11">
    <w:name w:val="font11"/>
    <w:basedOn w:val="5"/>
    <w:qFormat/>
    <w:uiPriority w:val="0"/>
    <w:rPr>
      <w:rFonts w:hint="eastAsia" w:ascii="仿宋_GB2312" w:eastAsia="仿宋_GB2312" w:cs="仿宋_GB2312"/>
      <w:b/>
      <w:color w:val="000000"/>
      <w:sz w:val="26"/>
      <w:szCs w:val="26"/>
      <w:u w:val="none"/>
    </w:rPr>
  </w:style>
  <w:style w:type="character" w:customStyle="1" w:styleId="12">
    <w:name w:val="font21"/>
    <w:basedOn w:val="5"/>
    <w:qFormat/>
    <w:uiPriority w:val="0"/>
    <w:rPr>
      <w:rFonts w:hint="eastAsia" w:ascii="仿宋_GB2312" w:eastAsia="仿宋_GB2312" w:cs="仿宋_GB2312"/>
      <w:b/>
      <w:color w:val="000000"/>
      <w:sz w:val="22"/>
      <w:szCs w:val="22"/>
      <w:u w:val="none"/>
    </w:rPr>
  </w:style>
  <w:style w:type="character" w:customStyle="1" w:styleId="13">
    <w:name w:val="font31"/>
    <w:basedOn w:val="5"/>
    <w:qFormat/>
    <w:uiPriority w:val="0"/>
    <w:rPr>
      <w:rFonts w:hint="eastAsia" w:ascii="仿宋_GB2312" w:eastAsia="仿宋_GB2312" w:cs="仿宋_GB2312"/>
      <w:color w:val="FF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4728</Words>
  <Characters>26954</Characters>
  <Lines>224</Lines>
  <Paragraphs>63</Paragraphs>
  <ScaleCrop>false</ScaleCrop>
  <LinksUpToDate>false</LinksUpToDate>
  <CharactersWithSpaces>31619</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2017-02-06T09:09:00Z</dcterms:created>
  <dc:creator>Administrator</dc:creator>
  <cp:lastModifiedBy>Administrator</cp:lastModifiedBy>
  <cp:lastPrinted>2017-04-21T09:00:00Z</cp:lastPrinted>
  <dcterms:modified xsi:type="dcterms:W3CDTF">2017-04-26T00:21:38Z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